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103C" w:rsidRPr="001E0487" w:rsidRDefault="0068103C">
      <w:pPr>
        <w:jc w:val="center"/>
        <w:rPr>
          <w:rFonts w:ascii="Calibri" w:eastAsia="Calibri" w:hAnsi="Calibri" w:cs="Calibri"/>
          <w:i/>
          <w:iCs/>
          <w:sz w:val="28"/>
          <w:szCs w:val="28"/>
          <w:highlight w:val="red"/>
          <w:u w:val="single"/>
        </w:rPr>
      </w:pPr>
    </w:p>
    <w:p w14:paraId="00000002" w14:textId="53791F8F" w:rsidR="0068103C" w:rsidRPr="001E0487" w:rsidRDefault="646AEF85">
      <w:pPr>
        <w:pStyle w:val="Heading1"/>
        <w:jc w:val="center"/>
        <w:rPr>
          <w:rFonts w:ascii="Calibri" w:eastAsia="Calibri" w:hAnsi="Calibri" w:cs="Calibri"/>
        </w:rPr>
      </w:pPr>
      <w:r w:rsidRPr="001E0487">
        <w:rPr>
          <w:rFonts w:ascii="Calibri" w:eastAsia="Calibri" w:hAnsi="Calibri" w:cs="Calibri"/>
        </w:rPr>
        <w:t xml:space="preserve">Scope of Work – </w:t>
      </w:r>
      <w:r w:rsidR="00575145" w:rsidRPr="001E0487">
        <w:rPr>
          <w:rFonts w:ascii="Calibri" w:eastAsia="Calibri" w:hAnsi="Calibri" w:cs="Calibri"/>
        </w:rPr>
        <w:t>Standardized</w:t>
      </w:r>
      <w:r w:rsidRPr="001E0487">
        <w:rPr>
          <w:rFonts w:ascii="Calibri" w:eastAsia="Calibri" w:hAnsi="Calibri" w:cs="Calibri"/>
        </w:rPr>
        <w:t xml:space="preserve"> Water Quality Monitoring (WQM) Tools </w:t>
      </w:r>
      <w:r w:rsidR="0617E2EA" w:rsidRPr="001E0487">
        <w:rPr>
          <w:rFonts w:ascii="Calibri" w:eastAsia="Calibri" w:hAnsi="Calibri" w:cs="Calibri"/>
        </w:rPr>
        <w:t xml:space="preserve">– </w:t>
      </w:r>
      <w:r w:rsidRPr="001E0487">
        <w:rPr>
          <w:rFonts w:ascii="Calibri" w:eastAsia="Calibri" w:hAnsi="Calibri" w:cs="Calibri"/>
        </w:rPr>
        <w:t>Consultant</w:t>
      </w:r>
    </w:p>
    <w:p w14:paraId="00000003" w14:textId="77777777" w:rsidR="0068103C" w:rsidRPr="001E0487" w:rsidRDefault="00D73506">
      <w:pPr>
        <w:rPr>
          <w:rFonts w:ascii="Calibri" w:eastAsia="Calibri" w:hAnsi="Calibri" w:cs="Calibri"/>
          <w:b/>
          <w:bCs/>
          <w:sz w:val="24"/>
          <w:szCs w:val="24"/>
        </w:rPr>
      </w:pPr>
      <w:r w:rsidRPr="001E0487">
        <w:rPr>
          <w:rFonts w:ascii="Calibri" w:eastAsia="Calibri" w:hAnsi="Calibri" w:cs="Calibri"/>
          <w:b/>
          <w:bCs/>
          <w:sz w:val="24"/>
          <w:szCs w:val="24"/>
        </w:rPr>
        <w:t>Period of Engagement:</w:t>
      </w:r>
    </w:p>
    <w:p w14:paraId="00000004" w14:textId="77777777" w:rsidR="0068103C" w:rsidRPr="001E0487" w:rsidRDefault="00D73506">
      <w:pPr>
        <w:rPr>
          <w:rFonts w:ascii="Calibri" w:eastAsia="Calibri" w:hAnsi="Calibri" w:cs="Calibri"/>
          <w:sz w:val="24"/>
          <w:szCs w:val="24"/>
          <w:highlight w:val="white"/>
        </w:rPr>
      </w:pPr>
      <w:r w:rsidRPr="001E0487">
        <w:rPr>
          <w:rFonts w:ascii="Calibri" w:eastAsia="Calibri" w:hAnsi="Calibri" w:cs="Calibri"/>
          <w:sz w:val="24"/>
          <w:szCs w:val="24"/>
          <w:highlight w:val="white"/>
        </w:rPr>
        <w:t>The consultancy is for up to 30 days between April and November 2026.</w:t>
      </w:r>
    </w:p>
    <w:p w14:paraId="00000005" w14:textId="77777777" w:rsidR="0068103C" w:rsidRPr="001E0487" w:rsidRDefault="00D73506">
      <w:pPr>
        <w:rPr>
          <w:rFonts w:ascii="Calibri" w:eastAsia="Calibri" w:hAnsi="Calibri" w:cs="Calibri"/>
          <w:b/>
          <w:bCs/>
          <w:sz w:val="24"/>
          <w:szCs w:val="24"/>
          <w:highlight w:val="white"/>
        </w:rPr>
      </w:pPr>
      <w:r w:rsidRPr="001E0487">
        <w:rPr>
          <w:rFonts w:ascii="Calibri" w:eastAsia="Calibri" w:hAnsi="Calibri" w:cs="Calibri"/>
          <w:b/>
          <w:bCs/>
          <w:sz w:val="24"/>
          <w:szCs w:val="24"/>
          <w:highlight w:val="white"/>
        </w:rPr>
        <w:t>Location:</w:t>
      </w:r>
    </w:p>
    <w:p w14:paraId="00000006" w14:textId="77777777" w:rsidR="0068103C" w:rsidRPr="001E0487" w:rsidRDefault="00D73506">
      <w:pPr>
        <w:jc w:val="both"/>
        <w:rPr>
          <w:rFonts w:ascii="Calibri" w:eastAsia="Calibri" w:hAnsi="Calibri" w:cs="Calibri"/>
          <w:sz w:val="24"/>
          <w:szCs w:val="24"/>
          <w:highlight w:val="white"/>
        </w:rPr>
      </w:pPr>
      <w:r w:rsidRPr="001E0487">
        <w:rPr>
          <w:rFonts w:ascii="Calibri" w:eastAsia="Calibri" w:hAnsi="Calibri" w:cs="Calibri"/>
          <w:sz w:val="24"/>
          <w:szCs w:val="24"/>
          <w:highlight w:val="white"/>
        </w:rPr>
        <w:t>This consultancy is fully remote with no travel anticipated. Working hours are flexible but should be able to have some overlap with MENA, Europe, and U.S. time zones</w:t>
      </w:r>
      <w:r w:rsidRPr="001E0487">
        <w:rPr>
          <w:rFonts w:ascii="Calibri" w:eastAsia="Calibri" w:hAnsi="Calibri" w:cs="Calibri"/>
          <w:sz w:val="24"/>
          <w:szCs w:val="24"/>
        </w:rPr>
        <w:t xml:space="preserve"> for stakeholder meetings and the anticipated online learning ev</w:t>
      </w:r>
      <w:r w:rsidRPr="001E0487">
        <w:rPr>
          <w:rFonts w:ascii="Calibri" w:eastAsia="Calibri" w:hAnsi="Calibri" w:cs="Calibri"/>
          <w:sz w:val="24"/>
          <w:szCs w:val="24"/>
          <w:highlight w:val="white"/>
        </w:rPr>
        <w:t>ent.</w:t>
      </w:r>
    </w:p>
    <w:p w14:paraId="00000007" w14:textId="77777777" w:rsidR="0068103C" w:rsidRPr="001E0487" w:rsidRDefault="00D73506">
      <w:pPr>
        <w:rPr>
          <w:rFonts w:ascii="Calibri" w:eastAsia="Calibri" w:hAnsi="Calibri" w:cs="Calibri"/>
          <w:b/>
          <w:bCs/>
          <w:sz w:val="24"/>
          <w:szCs w:val="24"/>
        </w:rPr>
      </w:pPr>
      <w:r w:rsidRPr="001E0487">
        <w:rPr>
          <w:rFonts w:ascii="Calibri" w:eastAsia="Calibri" w:hAnsi="Calibri" w:cs="Calibri"/>
          <w:b/>
          <w:bCs/>
          <w:sz w:val="24"/>
          <w:szCs w:val="24"/>
        </w:rPr>
        <w:t>Project Description/Background:</w:t>
      </w:r>
    </w:p>
    <w:p w14:paraId="00000008" w14:textId="6DE16363" w:rsidR="0068103C" w:rsidRPr="001E0487" w:rsidRDefault="646AEF85">
      <w:pPr>
        <w:jc w:val="both"/>
        <w:rPr>
          <w:rFonts w:ascii="Calibri" w:eastAsia="Calibri" w:hAnsi="Calibri" w:cs="Calibri"/>
          <w:sz w:val="24"/>
          <w:szCs w:val="24"/>
        </w:rPr>
      </w:pPr>
      <w:r w:rsidRPr="7887E364">
        <w:rPr>
          <w:rFonts w:ascii="Calibri" w:eastAsia="Calibri" w:hAnsi="Calibri" w:cs="Calibri"/>
          <w:sz w:val="24"/>
          <w:szCs w:val="24"/>
        </w:rPr>
        <w:t>Save the Children US, under the PRO</w:t>
      </w:r>
      <w:r w:rsidRPr="7887E364">
        <w:rPr>
          <w:rFonts w:ascii="Cambria Math" w:eastAsia="Cambria Math" w:hAnsi="Cambria Math" w:cs="Cambria Math"/>
          <w:sz w:val="24"/>
          <w:szCs w:val="24"/>
        </w:rPr>
        <w:t>‑</w:t>
      </w:r>
      <w:r w:rsidRPr="7887E364">
        <w:rPr>
          <w:rFonts w:ascii="Calibri" w:eastAsia="Calibri" w:hAnsi="Calibri" w:cs="Calibri"/>
          <w:sz w:val="24"/>
          <w:szCs w:val="24"/>
        </w:rPr>
        <w:t xml:space="preserve">WASH &amp; SCALE (PWS) activity, seeks a consultant to develop and </w:t>
      </w:r>
      <w:r w:rsidR="001E0487" w:rsidRPr="7887E364">
        <w:rPr>
          <w:rFonts w:ascii="Calibri" w:eastAsia="Calibri" w:hAnsi="Calibri" w:cs="Calibri"/>
          <w:sz w:val="24"/>
          <w:szCs w:val="24"/>
        </w:rPr>
        <w:t>finalize</w:t>
      </w:r>
      <w:r w:rsidRPr="7887E364">
        <w:rPr>
          <w:rFonts w:ascii="Calibri" w:eastAsia="Calibri" w:hAnsi="Calibri" w:cs="Calibri"/>
          <w:sz w:val="24"/>
          <w:szCs w:val="24"/>
        </w:rPr>
        <w:t xml:space="preserve"> a package of </w:t>
      </w:r>
      <w:r w:rsidR="001E0487" w:rsidRPr="7887E364">
        <w:rPr>
          <w:rFonts w:ascii="Calibri" w:eastAsia="Calibri" w:hAnsi="Calibri" w:cs="Calibri"/>
          <w:sz w:val="24"/>
          <w:szCs w:val="24"/>
        </w:rPr>
        <w:t>standardized</w:t>
      </w:r>
      <w:r w:rsidRPr="7887E364">
        <w:rPr>
          <w:rFonts w:ascii="Calibri" w:eastAsia="Calibri" w:hAnsi="Calibri" w:cs="Calibri"/>
          <w:sz w:val="24"/>
          <w:szCs w:val="24"/>
        </w:rPr>
        <w:t xml:space="preserve"> water quality monitoring tools</w:t>
      </w:r>
      <w:r>
        <w:t xml:space="preserve"> </w:t>
      </w:r>
      <w:r w:rsidRPr="7887E364">
        <w:rPr>
          <w:rFonts w:ascii="Calibri" w:eastAsia="Calibri" w:hAnsi="Calibri" w:cs="Calibri"/>
          <w:sz w:val="24"/>
          <w:szCs w:val="24"/>
        </w:rPr>
        <w:t>that can be used by Water, Sanitation, and Hygiene (WASH) Cluster partners across multiple humanitarian contexts.</w:t>
      </w:r>
    </w:p>
    <w:p w14:paraId="00000009" w14:textId="7DAB596E" w:rsidR="0068103C" w:rsidRPr="001E0487" w:rsidRDefault="646AEF85">
      <w:pPr>
        <w:jc w:val="both"/>
        <w:rPr>
          <w:rFonts w:ascii="Calibri" w:eastAsia="Calibri" w:hAnsi="Calibri" w:cs="Calibri"/>
          <w:sz w:val="24"/>
          <w:szCs w:val="24"/>
        </w:rPr>
      </w:pPr>
      <w:r w:rsidRPr="001E0487">
        <w:rPr>
          <w:rFonts w:ascii="Calibri" w:eastAsia="Calibri" w:hAnsi="Calibri" w:cs="Calibri"/>
          <w:sz w:val="24"/>
          <w:szCs w:val="24"/>
        </w:rPr>
        <w:t>Humanitarian WASH responses currently use varied and often non</w:t>
      </w:r>
      <w:r w:rsidRPr="001E0487">
        <w:rPr>
          <w:rFonts w:ascii="Cambria Math" w:eastAsia="Cambria Math" w:hAnsi="Cambria Math" w:cs="Cambria Math"/>
          <w:sz w:val="24"/>
          <w:szCs w:val="24"/>
        </w:rPr>
        <w:t>‑</w:t>
      </w:r>
      <w:r w:rsidR="001E0487" w:rsidRPr="001E0487">
        <w:rPr>
          <w:rFonts w:ascii="Calibri" w:eastAsia="Calibri" w:hAnsi="Calibri" w:cs="Calibri"/>
          <w:sz w:val="24"/>
          <w:szCs w:val="24"/>
        </w:rPr>
        <w:t>standardized</w:t>
      </w:r>
      <w:r w:rsidRPr="001E0487">
        <w:rPr>
          <w:rFonts w:ascii="Calibri" w:eastAsia="Calibri" w:hAnsi="Calibri" w:cs="Calibri"/>
          <w:sz w:val="24"/>
          <w:szCs w:val="24"/>
        </w:rPr>
        <w:t xml:space="preserve"> methods for collecting, sharing, and using water quality data. This lack of </w:t>
      </w:r>
      <w:r w:rsidR="001E0487" w:rsidRPr="001E0487">
        <w:rPr>
          <w:rFonts w:ascii="Calibri" w:eastAsia="Calibri" w:hAnsi="Calibri" w:cs="Calibri"/>
          <w:sz w:val="24"/>
          <w:szCs w:val="24"/>
        </w:rPr>
        <w:t>harmonization</w:t>
      </w:r>
      <w:r w:rsidRPr="001E0487">
        <w:rPr>
          <w:rFonts w:ascii="Calibri" w:eastAsia="Calibri" w:hAnsi="Calibri" w:cs="Calibri"/>
          <w:sz w:val="24"/>
          <w:szCs w:val="24"/>
        </w:rPr>
        <w:t xml:space="preserve"> limits the ability of coordination mechanisms to consolidate information and support evidence</w:t>
      </w:r>
      <w:r w:rsidRPr="001E0487">
        <w:rPr>
          <w:rFonts w:ascii="Cambria Math" w:eastAsia="Cambria Math" w:hAnsi="Cambria Math" w:cs="Cambria Math"/>
          <w:sz w:val="24"/>
          <w:szCs w:val="24"/>
        </w:rPr>
        <w:t>‑</w:t>
      </w:r>
      <w:r w:rsidRPr="001E0487">
        <w:rPr>
          <w:rFonts w:ascii="Calibri" w:eastAsia="Calibri" w:hAnsi="Calibri" w:cs="Calibri"/>
          <w:sz w:val="24"/>
          <w:szCs w:val="24"/>
        </w:rPr>
        <w:t>based decision</w:t>
      </w:r>
      <w:r w:rsidRPr="001E0487">
        <w:rPr>
          <w:rFonts w:ascii="Cambria Math" w:eastAsia="Cambria Math" w:hAnsi="Cambria Math" w:cs="Cambria Math"/>
          <w:sz w:val="24"/>
          <w:szCs w:val="24"/>
        </w:rPr>
        <w:t>‑</w:t>
      </w:r>
      <w:r w:rsidRPr="001E0487">
        <w:rPr>
          <w:rFonts w:ascii="Calibri" w:eastAsia="Calibri" w:hAnsi="Calibri" w:cs="Calibri"/>
          <w:sz w:val="24"/>
          <w:szCs w:val="24"/>
        </w:rPr>
        <w:t>making.</w:t>
      </w:r>
    </w:p>
    <w:p w14:paraId="0000000A" w14:textId="0A7CC6A1" w:rsidR="0068103C" w:rsidRPr="001E0487" w:rsidRDefault="646AEF85">
      <w:pPr>
        <w:jc w:val="both"/>
        <w:rPr>
          <w:rFonts w:ascii="Calibri" w:eastAsia="Calibri" w:hAnsi="Calibri" w:cs="Calibri"/>
          <w:sz w:val="24"/>
          <w:szCs w:val="24"/>
        </w:rPr>
      </w:pPr>
      <w:r w:rsidRPr="001E0487">
        <w:rPr>
          <w:rFonts w:ascii="Calibri" w:eastAsia="Calibri" w:hAnsi="Calibri" w:cs="Calibri"/>
          <w:sz w:val="24"/>
          <w:szCs w:val="24"/>
        </w:rPr>
        <w:t xml:space="preserve">A survey of national WASH Cluster and sector coordinators highlighted these gaps: 41% identified </w:t>
      </w:r>
      <w:r w:rsidR="001E0487" w:rsidRPr="001E0487">
        <w:rPr>
          <w:rFonts w:ascii="Calibri" w:eastAsia="Calibri" w:hAnsi="Calibri" w:cs="Calibri"/>
          <w:sz w:val="24"/>
          <w:szCs w:val="24"/>
        </w:rPr>
        <w:t>standardized</w:t>
      </w:r>
      <w:r w:rsidRPr="001E0487">
        <w:rPr>
          <w:rFonts w:ascii="Calibri" w:eastAsia="Calibri" w:hAnsi="Calibri" w:cs="Calibri"/>
          <w:sz w:val="24"/>
          <w:szCs w:val="24"/>
        </w:rPr>
        <w:t xml:space="preserve"> reporting of water quality results as a key challenge, while 95% expressed that </w:t>
      </w:r>
      <w:r w:rsidR="001E0487" w:rsidRPr="001E0487">
        <w:rPr>
          <w:rFonts w:ascii="Calibri" w:eastAsia="Calibri" w:hAnsi="Calibri" w:cs="Calibri"/>
          <w:sz w:val="24"/>
          <w:szCs w:val="24"/>
        </w:rPr>
        <w:t>standardized</w:t>
      </w:r>
      <w:r w:rsidRPr="001E0487">
        <w:rPr>
          <w:rFonts w:ascii="Calibri" w:eastAsia="Calibri" w:hAnsi="Calibri" w:cs="Calibri"/>
          <w:sz w:val="24"/>
          <w:szCs w:val="24"/>
        </w:rPr>
        <w:t xml:space="preserve"> data entry templates and dashboards would be useful. Coordinators also showed strong preferences for widely used platforms - nearly three</w:t>
      </w:r>
      <w:r w:rsidRPr="001E0487">
        <w:rPr>
          <w:rFonts w:ascii="Cambria Math" w:eastAsia="Cambria Math" w:hAnsi="Cambria Math" w:cs="Cambria Math"/>
          <w:sz w:val="24"/>
          <w:szCs w:val="24"/>
        </w:rPr>
        <w:t>‑</w:t>
      </w:r>
      <w:r w:rsidRPr="001E0487">
        <w:rPr>
          <w:rFonts w:ascii="Calibri" w:eastAsia="Calibri" w:hAnsi="Calibri" w:cs="Calibri"/>
          <w:sz w:val="24"/>
          <w:szCs w:val="24"/>
        </w:rPr>
        <w:t xml:space="preserve">quarters </w:t>
      </w:r>
      <w:r w:rsidR="001E0487" w:rsidRPr="001E0487">
        <w:rPr>
          <w:rFonts w:ascii="Calibri" w:eastAsia="Calibri" w:hAnsi="Calibri" w:cs="Calibri"/>
          <w:sz w:val="24"/>
          <w:szCs w:val="24"/>
        </w:rPr>
        <w:t>favored</w:t>
      </w:r>
      <w:r w:rsidRPr="001E0487">
        <w:rPr>
          <w:rFonts w:ascii="Calibri" w:eastAsia="Calibri" w:hAnsi="Calibri" w:cs="Calibri"/>
          <w:sz w:val="24"/>
          <w:szCs w:val="24"/>
        </w:rPr>
        <w:t xml:space="preserve"> Kobo Toolbox for data collection and a similar proportion preferred Power BI for dashboards. Most respondents (19 of 22) indicated interest in piloting new </w:t>
      </w:r>
      <w:r w:rsidR="001E0487" w:rsidRPr="001E0487">
        <w:rPr>
          <w:rFonts w:ascii="Calibri" w:eastAsia="Calibri" w:hAnsi="Calibri" w:cs="Calibri"/>
          <w:sz w:val="24"/>
          <w:szCs w:val="24"/>
        </w:rPr>
        <w:t>standardized</w:t>
      </w:r>
      <w:r w:rsidRPr="001E0487">
        <w:rPr>
          <w:rFonts w:ascii="Calibri" w:eastAsia="Calibri" w:hAnsi="Calibri" w:cs="Calibri"/>
          <w:sz w:val="24"/>
          <w:szCs w:val="24"/>
        </w:rPr>
        <w:t xml:space="preserve"> tools.</w:t>
      </w:r>
    </w:p>
    <w:p w14:paraId="0000000B" w14:textId="0254DA8E" w:rsidR="0068103C" w:rsidRPr="001E0487" w:rsidRDefault="646AEF85">
      <w:pPr>
        <w:jc w:val="both"/>
        <w:rPr>
          <w:rFonts w:ascii="Calibri" w:eastAsia="Calibri" w:hAnsi="Calibri" w:cs="Calibri"/>
          <w:sz w:val="24"/>
          <w:szCs w:val="24"/>
        </w:rPr>
      </w:pPr>
      <w:r w:rsidRPr="001E0487">
        <w:rPr>
          <w:rFonts w:ascii="Calibri" w:eastAsia="Calibri" w:hAnsi="Calibri" w:cs="Calibri"/>
          <w:sz w:val="24"/>
          <w:szCs w:val="24"/>
        </w:rPr>
        <w:t xml:space="preserve">Building on these findings, PWS, in close collaboration with the Global WASH Cluster (GWC), is advancing the development of a package of </w:t>
      </w:r>
      <w:r w:rsidR="001E0487" w:rsidRPr="001E0487">
        <w:rPr>
          <w:rFonts w:ascii="Calibri" w:eastAsia="Calibri" w:hAnsi="Calibri" w:cs="Calibri"/>
          <w:sz w:val="24"/>
          <w:szCs w:val="24"/>
        </w:rPr>
        <w:t>standardized</w:t>
      </w:r>
      <w:r w:rsidRPr="001E0487">
        <w:rPr>
          <w:rFonts w:ascii="Calibri" w:eastAsia="Calibri" w:hAnsi="Calibri" w:cs="Calibri"/>
          <w:sz w:val="24"/>
          <w:szCs w:val="24"/>
        </w:rPr>
        <w:t xml:space="preserve"> water quality monitoring tools that could be rolled out as part of the cluster toolkit and used by all clusters globally to collect, manage and action water quality-related information.</w:t>
      </w:r>
    </w:p>
    <w:p w14:paraId="0000000C" w14:textId="77777777" w:rsidR="0068103C" w:rsidRPr="001E0487" w:rsidRDefault="00D73506">
      <w:pPr>
        <w:jc w:val="both"/>
        <w:rPr>
          <w:rFonts w:ascii="Calibri" w:eastAsia="Calibri" w:hAnsi="Calibri" w:cs="Calibri"/>
          <w:i/>
          <w:iCs/>
          <w:sz w:val="24"/>
          <w:szCs w:val="24"/>
        </w:rPr>
      </w:pPr>
      <w:r w:rsidRPr="001E0487">
        <w:rPr>
          <w:rFonts w:ascii="Calibri" w:eastAsia="Calibri" w:hAnsi="Calibri" w:cs="Calibri"/>
          <w:i/>
          <w:iCs/>
          <w:sz w:val="24"/>
          <w:szCs w:val="24"/>
        </w:rPr>
        <w:t>About the project</w:t>
      </w:r>
    </w:p>
    <w:p w14:paraId="0000000D" w14:textId="5A160471" w:rsidR="0068103C" w:rsidRPr="001E0487" w:rsidRDefault="646AEF85">
      <w:pPr>
        <w:jc w:val="both"/>
        <w:rPr>
          <w:rFonts w:ascii="Calibri" w:eastAsia="Calibri" w:hAnsi="Calibri" w:cs="Calibri"/>
          <w:sz w:val="24"/>
          <w:szCs w:val="24"/>
        </w:rPr>
      </w:pPr>
      <w:r w:rsidRPr="001E0487">
        <w:rPr>
          <w:rFonts w:ascii="Calibri" w:eastAsia="Calibri" w:hAnsi="Calibri" w:cs="Calibri"/>
          <w:sz w:val="24"/>
          <w:szCs w:val="24"/>
        </w:rPr>
        <w:t xml:space="preserve">The PRO-WASH &amp; SCALE activity aims to strengthen the design, implementation, and overall effectiveness of WASH, agriculture, livelihoods, markets, and natural and water resource management activities within food security and nutrition programs, with a focus on emergency contexts. As a global mechanism, the activity’s primary audiences include national clusters, donors, and partners implementing emergency activities, including those initially funded by USAID/BHA and now managed by the US Department of State. Implemented by Save the Children in collaboration with Mercy Corps, the project runs through February 2027. More information is available at: </w:t>
      </w:r>
      <w:hyperlink r:id="rId12">
        <w:r w:rsidRPr="001E0487">
          <w:rPr>
            <w:rFonts w:ascii="Calibri" w:eastAsia="Calibri" w:hAnsi="Calibri" w:cs="Calibri"/>
            <w:color w:val="DA291C" w:themeColor="accent1"/>
            <w:sz w:val="24"/>
            <w:szCs w:val="24"/>
            <w:u w:val="single"/>
          </w:rPr>
          <w:t>https://www.fsnnetwork.org/prowashandscale</w:t>
        </w:r>
      </w:hyperlink>
      <w:r w:rsidRPr="001E0487">
        <w:rPr>
          <w:rFonts w:ascii="Calibri" w:eastAsia="Calibri" w:hAnsi="Calibri" w:cs="Calibri"/>
          <w:sz w:val="24"/>
          <w:szCs w:val="24"/>
        </w:rPr>
        <w:t>.</w:t>
      </w:r>
    </w:p>
    <w:p w14:paraId="0000000E" w14:textId="77777777" w:rsidR="0068103C" w:rsidRPr="001E0487" w:rsidRDefault="0068103C">
      <w:pPr>
        <w:jc w:val="both"/>
        <w:rPr>
          <w:rFonts w:ascii="Calibri" w:eastAsia="Calibri" w:hAnsi="Calibri" w:cs="Calibri"/>
          <w:sz w:val="24"/>
          <w:szCs w:val="24"/>
        </w:rPr>
      </w:pPr>
    </w:p>
    <w:p w14:paraId="0000000F" w14:textId="77777777" w:rsidR="0068103C" w:rsidRPr="001E0487" w:rsidRDefault="00D73506">
      <w:pPr>
        <w:pStyle w:val="Heading2"/>
        <w:numPr>
          <w:ilvl w:val="0"/>
          <w:numId w:val="1"/>
        </w:numPr>
        <w:rPr>
          <w:rFonts w:ascii="Calibri" w:eastAsia="Calibri" w:hAnsi="Calibri" w:cs="Calibri"/>
          <w:b/>
          <w:bCs/>
          <w:color w:val="000000"/>
          <w:sz w:val="24"/>
          <w:szCs w:val="24"/>
          <w:u w:val="single"/>
        </w:rPr>
      </w:pPr>
      <w:r w:rsidRPr="001E0487">
        <w:rPr>
          <w:rFonts w:ascii="Calibri" w:eastAsia="Calibri" w:hAnsi="Calibri" w:cs="Calibri"/>
          <w:b/>
          <w:bCs/>
          <w:color w:val="000000"/>
          <w:sz w:val="24"/>
          <w:szCs w:val="24"/>
          <w:u w:val="single"/>
        </w:rPr>
        <w:t>Description of Services:</w:t>
      </w:r>
    </w:p>
    <w:p w14:paraId="00000010"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Save the Children US seeks a consultant to carry out the activities outlined in the table below:</w:t>
      </w:r>
    </w:p>
    <w:p w14:paraId="00000011" w14:textId="77777777" w:rsidR="0068103C" w:rsidRPr="001E0487" w:rsidRDefault="00D73506">
      <w:pPr>
        <w:pStyle w:val="Heading2"/>
        <w:numPr>
          <w:ilvl w:val="0"/>
          <w:numId w:val="1"/>
        </w:numPr>
        <w:rPr>
          <w:rFonts w:ascii="Calibri" w:eastAsia="Calibri" w:hAnsi="Calibri" w:cs="Calibri"/>
          <w:b/>
          <w:bCs/>
          <w:color w:val="000000"/>
          <w:sz w:val="22"/>
          <w:szCs w:val="22"/>
        </w:rPr>
      </w:pPr>
      <w:r w:rsidRPr="001E0487">
        <w:rPr>
          <w:rFonts w:ascii="Calibri" w:eastAsia="Calibri" w:hAnsi="Calibri" w:cs="Calibri"/>
          <w:b/>
          <w:bCs/>
          <w:color w:val="000000"/>
          <w:sz w:val="22"/>
          <w:szCs w:val="22"/>
        </w:rPr>
        <w:t>Activities, Deliverables, Timelines and Estimated Level of Effort (LOE)</w:t>
      </w:r>
    </w:p>
    <w:tbl>
      <w:tblPr>
        <w:tblW w:w="100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222"/>
        <w:gridCol w:w="2000"/>
        <w:gridCol w:w="1769"/>
        <w:gridCol w:w="2072"/>
      </w:tblGrid>
      <w:tr w:rsidR="0068103C" w:rsidRPr="001E0487" w14:paraId="0B544F29" w14:textId="77777777" w:rsidTr="3501EAD6">
        <w:trPr>
          <w:trHeight w:val="1134"/>
        </w:trPr>
        <w:tc>
          <w:tcPr>
            <w:tcW w:w="4223" w:type="dxa"/>
          </w:tcPr>
          <w:p w14:paraId="00000012" w14:textId="77777777" w:rsidR="0068103C" w:rsidRPr="001E0487" w:rsidRDefault="00D73506">
            <w:pPr>
              <w:jc w:val="center"/>
              <w:rPr>
                <w:rFonts w:ascii="Calibri" w:eastAsia="Calibri" w:hAnsi="Calibri" w:cs="Calibri"/>
                <w:i/>
                <w:iCs/>
                <w:sz w:val="24"/>
                <w:szCs w:val="24"/>
              </w:rPr>
            </w:pPr>
            <w:r w:rsidRPr="001E0487">
              <w:rPr>
                <w:rFonts w:ascii="Calibri" w:eastAsia="Calibri" w:hAnsi="Calibri" w:cs="Calibri"/>
                <w:b/>
                <w:bCs/>
                <w:i/>
                <w:iCs/>
                <w:sz w:val="24"/>
                <w:szCs w:val="24"/>
              </w:rPr>
              <w:t>Activity</w:t>
            </w:r>
          </w:p>
        </w:tc>
        <w:tc>
          <w:tcPr>
            <w:tcW w:w="2000" w:type="dxa"/>
          </w:tcPr>
          <w:p w14:paraId="00000013" w14:textId="77777777" w:rsidR="0068103C" w:rsidRPr="001E0487" w:rsidRDefault="00D73506">
            <w:pPr>
              <w:jc w:val="center"/>
              <w:rPr>
                <w:rFonts w:ascii="Calibri" w:eastAsia="Calibri" w:hAnsi="Calibri" w:cs="Calibri"/>
                <w:b/>
                <w:bCs/>
                <w:i/>
                <w:iCs/>
                <w:sz w:val="24"/>
                <w:szCs w:val="24"/>
              </w:rPr>
            </w:pPr>
            <w:r w:rsidRPr="001E0487">
              <w:rPr>
                <w:rFonts w:ascii="Calibri" w:eastAsia="Calibri" w:hAnsi="Calibri" w:cs="Calibri"/>
                <w:b/>
                <w:bCs/>
                <w:i/>
                <w:iCs/>
                <w:sz w:val="24"/>
                <w:szCs w:val="24"/>
              </w:rPr>
              <w:t>Deliverable</w:t>
            </w:r>
          </w:p>
        </w:tc>
        <w:tc>
          <w:tcPr>
            <w:tcW w:w="1769" w:type="dxa"/>
          </w:tcPr>
          <w:p w14:paraId="00000014" w14:textId="77777777" w:rsidR="0068103C" w:rsidRPr="001E0487" w:rsidRDefault="00D73506">
            <w:pPr>
              <w:jc w:val="center"/>
              <w:rPr>
                <w:rFonts w:ascii="Calibri" w:eastAsia="Calibri" w:hAnsi="Calibri" w:cs="Calibri"/>
                <w:b/>
                <w:bCs/>
                <w:i/>
                <w:iCs/>
                <w:sz w:val="24"/>
                <w:szCs w:val="24"/>
              </w:rPr>
            </w:pPr>
            <w:r w:rsidRPr="001E0487">
              <w:rPr>
                <w:rFonts w:ascii="Calibri" w:eastAsia="Calibri" w:hAnsi="Calibri" w:cs="Calibri"/>
                <w:b/>
                <w:bCs/>
                <w:i/>
                <w:iCs/>
                <w:sz w:val="24"/>
                <w:szCs w:val="24"/>
              </w:rPr>
              <w:t>Timeline</w:t>
            </w:r>
          </w:p>
        </w:tc>
        <w:tc>
          <w:tcPr>
            <w:tcW w:w="2072" w:type="dxa"/>
          </w:tcPr>
          <w:p w14:paraId="00000015" w14:textId="77777777" w:rsidR="0068103C" w:rsidRPr="001E0487" w:rsidRDefault="00D73506">
            <w:pPr>
              <w:jc w:val="center"/>
              <w:rPr>
                <w:rFonts w:ascii="Calibri" w:eastAsia="Calibri" w:hAnsi="Calibri" w:cs="Calibri"/>
                <w:i/>
                <w:iCs/>
                <w:sz w:val="24"/>
                <w:szCs w:val="24"/>
              </w:rPr>
            </w:pPr>
            <w:r w:rsidRPr="001E0487">
              <w:rPr>
                <w:rFonts w:ascii="Calibri" w:eastAsia="Calibri" w:hAnsi="Calibri" w:cs="Calibri"/>
                <w:b/>
                <w:bCs/>
                <w:i/>
                <w:iCs/>
                <w:sz w:val="24"/>
                <w:szCs w:val="24"/>
              </w:rPr>
              <w:t>Estimated Level of Effort</w:t>
            </w:r>
          </w:p>
        </w:tc>
      </w:tr>
      <w:tr w:rsidR="0068103C" w:rsidRPr="001E0487" w14:paraId="3C6D97F5" w14:textId="77777777" w:rsidTr="00EB5F71">
        <w:trPr>
          <w:trHeight w:val="690"/>
        </w:trPr>
        <w:tc>
          <w:tcPr>
            <w:tcW w:w="4223" w:type="dxa"/>
          </w:tcPr>
          <w:p w14:paraId="00000016" w14:textId="11FADD9A" w:rsidR="0068103C" w:rsidRPr="001E0487" w:rsidRDefault="646AEF85" w:rsidP="00EB5F71">
            <w:pPr>
              <w:numPr>
                <w:ilvl w:val="0"/>
                <w:numId w:val="4"/>
              </w:numPr>
              <w:pBdr>
                <w:top w:val="nil"/>
                <w:left w:val="nil"/>
                <w:bottom w:val="nil"/>
                <w:right w:val="nil"/>
                <w:between w:val="nil"/>
              </w:pBdr>
              <w:ind w:left="331" w:hanging="302"/>
              <w:rPr>
                <w:rFonts w:ascii="Calibri" w:eastAsia="Calibri" w:hAnsi="Calibri" w:cs="Calibri"/>
                <w:color w:val="000000"/>
                <w:sz w:val="24"/>
                <w:szCs w:val="24"/>
              </w:rPr>
            </w:pPr>
            <w:r w:rsidRPr="001E0487">
              <w:rPr>
                <w:rFonts w:ascii="Calibri" w:eastAsia="Calibri" w:hAnsi="Calibri" w:cs="Calibri"/>
                <w:color w:val="000000" w:themeColor="text1"/>
                <w:sz w:val="24"/>
                <w:szCs w:val="24"/>
              </w:rPr>
              <w:t>Develop an inception and start-up plan with agreed</w:t>
            </w:r>
            <w:r w:rsidR="2777F74A" w:rsidRPr="001E0487">
              <w:rPr>
                <w:rFonts w:ascii="Calibri" w:eastAsia="Calibri" w:hAnsi="Calibri" w:cs="Calibri"/>
                <w:color w:val="000000" w:themeColor="text1"/>
                <w:sz w:val="24"/>
                <w:szCs w:val="24"/>
              </w:rPr>
              <w:t>-</w:t>
            </w:r>
            <w:r w:rsidRPr="001E0487">
              <w:rPr>
                <w:rFonts w:ascii="Calibri" w:eastAsia="Calibri" w:hAnsi="Calibri" w:cs="Calibri"/>
                <w:color w:val="000000" w:themeColor="text1"/>
                <w:sz w:val="24"/>
                <w:szCs w:val="24"/>
              </w:rPr>
              <w:t>upon methodology, workplan and final deliverables. This includes a review of existing documents and tools, including existing GWC and Accountability and Quality Assurance Initiative (AQA) tools and dashboards, and ensure alignment in close coordination with the GWC, kick-off meeting with PWS and GWC, and drafting Inception Report, methodology, and Workplan.</w:t>
            </w:r>
          </w:p>
          <w:p w14:paraId="00000017" w14:textId="77777777" w:rsidR="0068103C" w:rsidRPr="001E0487" w:rsidRDefault="0068103C" w:rsidP="00EB5F71">
            <w:pPr>
              <w:pBdr>
                <w:top w:val="nil"/>
                <w:left w:val="nil"/>
                <w:bottom w:val="nil"/>
                <w:right w:val="nil"/>
                <w:between w:val="nil"/>
              </w:pBdr>
              <w:ind w:left="-60"/>
              <w:rPr>
                <w:rFonts w:ascii="Calibri" w:eastAsia="Calibri" w:hAnsi="Calibri" w:cs="Calibri"/>
                <w:color w:val="000000"/>
                <w:sz w:val="24"/>
                <w:szCs w:val="24"/>
              </w:rPr>
            </w:pPr>
          </w:p>
          <w:p w14:paraId="00000018" w14:textId="360428A3" w:rsidR="0068103C" w:rsidRPr="001E0487" w:rsidRDefault="646AEF85" w:rsidP="00EB5F71">
            <w:pPr>
              <w:pBdr>
                <w:top w:val="nil"/>
                <w:left w:val="nil"/>
                <w:bottom w:val="nil"/>
                <w:right w:val="nil"/>
                <w:between w:val="nil"/>
              </w:pBdr>
              <w:ind w:left="60"/>
              <w:rPr>
                <w:rFonts w:ascii="Calibri" w:eastAsia="Calibri" w:hAnsi="Calibri" w:cs="Calibri"/>
                <w:color w:val="000000"/>
                <w:sz w:val="24"/>
                <w:szCs w:val="24"/>
              </w:rPr>
            </w:pPr>
            <w:r w:rsidRPr="001E0487">
              <w:rPr>
                <w:rFonts w:ascii="Calibri" w:eastAsia="Calibri" w:hAnsi="Calibri" w:cs="Calibri"/>
                <w:color w:val="000000" w:themeColor="text1"/>
                <w:sz w:val="24"/>
                <w:szCs w:val="24"/>
              </w:rPr>
              <w:t xml:space="preserve">The </w:t>
            </w:r>
            <w:r w:rsidRPr="001E0487">
              <w:rPr>
                <w:rFonts w:ascii="Calibri" w:eastAsia="Calibri" w:hAnsi="Calibri" w:cs="Calibri"/>
                <w:i/>
                <w:iCs/>
                <w:color w:val="000000" w:themeColor="text1"/>
                <w:sz w:val="24"/>
                <w:szCs w:val="24"/>
              </w:rPr>
              <w:t>Water Quality Digital Data Vision</w:t>
            </w:r>
            <w:r w:rsidRPr="001E0487">
              <w:rPr>
                <w:rFonts w:ascii="Calibri" w:eastAsia="Calibri" w:hAnsi="Calibri" w:cs="Calibri"/>
                <w:color w:val="000000" w:themeColor="text1"/>
                <w:sz w:val="24"/>
                <w:szCs w:val="24"/>
              </w:rPr>
              <w:t xml:space="preserve"> document explains the rationale for selecting a Kobo → Excel → Power BI data architecture and is available here (</w:t>
            </w:r>
            <w:hyperlink r:id="rId13">
              <w:r w:rsidRPr="001E0487">
                <w:rPr>
                  <w:rFonts w:ascii="Calibri" w:eastAsia="Calibri" w:hAnsi="Calibri" w:cs="Calibri"/>
                  <w:color w:val="DA291C" w:themeColor="accent1"/>
                  <w:sz w:val="24"/>
                  <w:szCs w:val="24"/>
                  <w:u w:val="single"/>
                </w:rPr>
                <w:t>link</w:t>
              </w:r>
            </w:hyperlink>
            <w:r w:rsidRPr="001E0487">
              <w:rPr>
                <w:rFonts w:ascii="Calibri" w:eastAsia="Calibri" w:hAnsi="Calibri" w:cs="Calibri"/>
                <w:color w:val="000000" w:themeColor="text1"/>
                <w:sz w:val="24"/>
                <w:szCs w:val="24"/>
              </w:rPr>
              <w:t>). Study the requirements, identify any uncertainties, and propose potential ways forward for PWS and the GWC. The goal is to reach a shared way forward, including an agreed-upon data architecture</w:t>
            </w:r>
            <w:r w:rsidR="61A1397C" w:rsidRPr="001E0487">
              <w:rPr>
                <w:rFonts w:ascii="Calibri" w:eastAsia="Calibri" w:hAnsi="Calibri" w:cs="Calibri"/>
                <w:color w:val="000000" w:themeColor="text1"/>
                <w:sz w:val="24"/>
                <w:szCs w:val="24"/>
              </w:rPr>
              <w:t>,</w:t>
            </w:r>
            <w:r w:rsidRPr="001E0487">
              <w:rPr>
                <w:rFonts w:ascii="Calibri" w:eastAsia="Calibri" w:hAnsi="Calibri" w:cs="Calibri"/>
                <w:color w:val="000000" w:themeColor="text1"/>
                <w:sz w:val="24"/>
                <w:szCs w:val="24"/>
              </w:rPr>
              <w:t xml:space="preserve"> data structure</w:t>
            </w:r>
            <w:r w:rsidR="27E99CD5" w:rsidRPr="001E0487">
              <w:rPr>
                <w:rFonts w:ascii="Calibri" w:eastAsia="Calibri" w:hAnsi="Calibri" w:cs="Calibri"/>
                <w:color w:val="000000" w:themeColor="text1"/>
                <w:sz w:val="24"/>
                <w:szCs w:val="24"/>
              </w:rPr>
              <w:t>, and data governance considerations (data protection, ethical use, etc.)</w:t>
            </w:r>
            <w:r w:rsidRPr="001E0487">
              <w:rPr>
                <w:rFonts w:ascii="Calibri" w:eastAsia="Calibri" w:hAnsi="Calibri" w:cs="Calibri"/>
                <w:color w:val="000000" w:themeColor="text1"/>
                <w:sz w:val="24"/>
                <w:szCs w:val="24"/>
              </w:rPr>
              <w:t xml:space="preserve"> for the proposed solutions. Establishing this alignment is essential to ensure the tools are developed in the right direction from the outset.</w:t>
            </w:r>
          </w:p>
        </w:tc>
        <w:tc>
          <w:tcPr>
            <w:tcW w:w="2000" w:type="dxa"/>
          </w:tcPr>
          <w:p w14:paraId="00000019"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Inception report with workplan, methodology, and way forward, including data architecture and data structure for the proposed solutions</w:t>
            </w:r>
          </w:p>
        </w:tc>
        <w:tc>
          <w:tcPr>
            <w:tcW w:w="1769" w:type="dxa"/>
          </w:tcPr>
          <w:p w14:paraId="0000001A"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April</w:t>
            </w:r>
          </w:p>
        </w:tc>
        <w:tc>
          <w:tcPr>
            <w:tcW w:w="2072" w:type="dxa"/>
          </w:tcPr>
          <w:p w14:paraId="0000001B" w14:textId="7D51CE9F" w:rsidR="0068103C" w:rsidRPr="001E0487" w:rsidRDefault="00D73506" w:rsidP="00362DB4">
            <w:pPr>
              <w:pStyle w:val="ListParagraph"/>
              <w:numPr>
                <w:ilvl w:val="0"/>
                <w:numId w:val="9"/>
              </w:numPr>
              <w:jc w:val="center"/>
              <w:rPr>
                <w:rFonts w:ascii="Calibri" w:eastAsia="Calibri" w:hAnsi="Calibri" w:cs="Calibri"/>
                <w:sz w:val="24"/>
                <w:szCs w:val="24"/>
              </w:rPr>
            </w:pPr>
            <w:r w:rsidRPr="001E0487">
              <w:rPr>
                <w:rFonts w:ascii="Calibri" w:eastAsia="Calibri" w:hAnsi="Calibri" w:cs="Calibri"/>
                <w:sz w:val="24"/>
                <w:szCs w:val="24"/>
              </w:rPr>
              <w:t>days</w:t>
            </w:r>
          </w:p>
        </w:tc>
      </w:tr>
      <w:tr w:rsidR="0068103C" w:rsidRPr="001E0487" w14:paraId="536B7775" w14:textId="77777777" w:rsidTr="00EB5F71">
        <w:trPr>
          <w:trHeight w:val="6531"/>
        </w:trPr>
        <w:tc>
          <w:tcPr>
            <w:tcW w:w="4223" w:type="dxa"/>
          </w:tcPr>
          <w:p w14:paraId="0000001C" w14:textId="2F0DEF8B" w:rsidR="0068103C" w:rsidRPr="001E0487" w:rsidRDefault="646AEF85" w:rsidP="00362DB4">
            <w:pPr>
              <w:pStyle w:val="Heading2"/>
              <w:numPr>
                <w:ilvl w:val="0"/>
                <w:numId w:val="4"/>
              </w:numPr>
              <w:spacing w:after="0"/>
              <w:rPr>
                <w:rFonts w:ascii="Calibri" w:eastAsia="Calibri" w:hAnsi="Calibri" w:cs="Calibri"/>
                <w:color w:val="000000"/>
                <w:sz w:val="24"/>
                <w:szCs w:val="24"/>
              </w:rPr>
            </w:pPr>
            <w:r w:rsidRPr="001E0487">
              <w:rPr>
                <w:rFonts w:ascii="Calibri" w:eastAsia="Calibri" w:hAnsi="Calibri" w:cs="Calibri"/>
                <w:color w:val="000000" w:themeColor="text1"/>
                <w:sz w:val="24"/>
                <w:szCs w:val="24"/>
              </w:rPr>
              <w:t>Refine and finalize a standardized Kobo-based water quality monitoring form that can be used across countries and response contexts. PWS has developed a draft standardized water quality Kobo form. The XLS file and associated CSV files are available here (</w:t>
            </w:r>
            <w:hyperlink r:id="rId14">
              <w:r w:rsidRPr="001E0487">
                <w:rPr>
                  <w:rFonts w:ascii="Calibri" w:eastAsia="Calibri" w:hAnsi="Calibri" w:cs="Calibri"/>
                  <w:sz w:val="24"/>
                  <w:szCs w:val="24"/>
                  <w:u w:val="single"/>
                </w:rPr>
                <w:t>link</w:t>
              </w:r>
            </w:hyperlink>
            <w:r w:rsidRPr="001E0487">
              <w:rPr>
                <w:rFonts w:ascii="Calibri" w:eastAsia="Calibri" w:hAnsi="Calibri" w:cs="Calibri"/>
                <w:color w:val="000000" w:themeColor="text1"/>
                <w:sz w:val="24"/>
                <w:szCs w:val="24"/>
              </w:rPr>
              <w:t>).</w:t>
            </w:r>
          </w:p>
          <w:p w14:paraId="0000001D" w14:textId="77777777" w:rsidR="0068103C" w:rsidRPr="001E0487" w:rsidRDefault="0068103C">
            <w:pPr>
              <w:rPr>
                <w:rFonts w:ascii="Calibri" w:eastAsia="Calibri" w:hAnsi="Calibri" w:cs="Calibri"/>
                <w:sz w:val="24"/>
                <w:szCs w:val="24"/>
              </w:rPr>
            </w:pPr>
          </w:p>
          <w:p w14:paraId="0000001E" w14:textId="03B0441A" w:rsidR="0068103C" w:rsidRPr="001E0487" w:rsidRDefault="646AEF85">
            <w:pPr>
              <w:ind w:left="60"/>
              <w:rPr>
                <w:rFonts w:ascii="Calibri" w:eastAsia="Calibri" w:hAnsi="Calibri" w:cs="Calibri"/>
                <w:sz w:val="24"/>
                <w:szCs w:val="24"/>
              </w:rPr>
            </w:pPr>
            <w:r w:rsidRPr="001E0487">
              <w:rPr>
                <w:rFonts w:ascii="Calibri" w:eastAsia="Calibri" w:hAnsi="Calibri" w:cs="Calibri"/>
                <w:sz w:val="24"/>
                <w:szCs w:val="24"/>
              </w:rPr>
              <w:t xml:space="preserve">This should include core parameters, sanitary survey components, administrative area fields, country-specific standards, a system for tracking water point IDs, and a system for managing locations/sites. The refinement process should include alignment with US CDC and mWater formats and </w:t>
            </w:r>
            <w:r w:rsidR="7947F6FC" w:rsidRPr="001E0487">
              <w:rPr>
                <w:rFonts w:ascii="Calibri" w:eastAsia="Calibri" w:hAnsi="Calibri" w:cs="Calibri"/>
                <w:sz w:val="24"/>
                <w:szCs w:val="24"/>
              </w:rPr>
              <w:t xml:space="preserve">should be consistent </w:t>
            </w:r>
            <w:r w:rsidRPr="001E0487">
              <w:rPr>
                <w:rFonts w:ascii="Calibri" w:eastAsia="Calibri" w:hAnsi="Calibri" w:cs="Calibri"/>
                <w:sz w:val="24"/>
                <w:szCs w:val="24"/>
              </w:rPr>
              <w:t xml:space="preserve">with the proposed data architecture and data structure </w:t>
            </w:r>
            <w:r w:rsidR="51CF82D2" w:rsidRPr="001E0487">
              <w:rPr>
                <w:rFonts w:ascii="Calibri" w:eastAsia="Calibri" w:hAnsi="Calibri" w:cs="Calibri"/>
                <w:sz w:val="24"/>
                <w:szCs w:val="24"/>
              </w:rPr>
              <w:t xml:space="preserve">defined in </w:t>
            </w:r>
            <w:r w:rsidRPr="001E0487">
              <w:rPr>
                <w:rFonts w:ascii="Calibri" w:eastAsia="Calibri" w:hAnsi="Calibri" w:cs="Calibri"/>
                <w:sz w:val="24"/>
                <w:szCs w:val="24"/>
              </w:rPr>
              <w:t>the agreed</w:t>
            </w:r>
            <w:r w:rsidR="43E04C8C" w:rsidRPr="001E0487">
              <w:rPr>
                <w:rFonts w:ascii="Calibri" w:eastAsia="Calibri" w:hAnsi="Calibri" w:cs="Calibri"/>
                <w:sz w:val="24"/>
                <w:szCs w:val="24"/>
              </w:rPr>
              <w:t>-</w:t>
            </w:r>
            <w:r w:rsidRPr="001E0487">
              <w:rPr>
                <w:rFonts w:ascii="Calibri" w:eastAsia="Calibri" w:hAnsi="Calibri" w:cs="Calibri"/>
                <w:sz w:val="24"/>
                <w:szCs w:val="24"/>
              </w:rPr>
              <w:t>upon inception report</w:t>
            </w:r>
            <w:r w:rsidR="074A1D4C" w:rsidRPr="001E0487">
              <w:rPr>
                <w:rFonts w:ascii="Calibri" w:eastAsia="Calibri" w:hAnsi="Calibri" w:cs="Calibri"/>
                <w:sz w:val="24"/>
                <w:szCs w:val="24"/>
              </w:rPr>
              <w:t>.</w:t>
            </w:r>
          </w:p>
        </w:tc>
        <w:tc>
          <w:tcPr>
            <w:tcW w:w="2000" w:type="dxa"/>
          </w:tcPr>
          <w:p w14:paraId="0000001F"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Finalized standardized Kobo water quality monitoring form</w:t>
            </w:r>
          </w:p>
        </w:tc>
        <w:tc>
          <w:tcPr>
            <w:tcW w:w="1769" w:type="dxa"/>
          </w:tcPr>
          <w:p w14:paraId="00000020" w14:textId="57889D2F" w:rsidR="0068103C" w:rsidRPr="001E0487" w:rsidRDefault="00637520">
            <w:pPr>
              <w:rPr>
                <w:rFonts w:ascii="Calibri" w:eastAsia="Calibri" w:hAnsi="Calibri" w:cs="Calibri"/>
                <w:sz w:val="24"/>
                <w:szCs w:val="24"/>
              </w:rPr>
            </w:pPr>
            <w:bookmarkStart w:id="0" w:name="_heading=h.317m9i8fcvrp" w:colFirst="0" w:colLast="0"/>
            <w:bookmarkEnd w:id="0"/>
            <w:r w:rsidRPr="001E0487">
              <w:rPr>
                <w:rFonts w:ascii="Calibri" w:eastAsia="Calibri" w:hAnsi="Calibri" w:cs="Calibri"/>
                <w:sz w:val="24"/>
                <w:szCs w:val="24"/>
              </w:rPr>
              <w:t>May</w:t>
            </w:r>
          </w:p>
        </w:tc>
        <w:tc>
          <w:tcPr>
            <w:tcW w:w="2072" w:type="dxa"/>
          </w:tcPr>
          <w:p w14:paraId="00000021" w14:textId="77777777" w:rsidR="0068103C" w:rsidRPr="001E0487" w:rsidRDefault="00D73506">
            <w:pPr>
              <w:jc w:val="center"/>
              <w:rPr>
                <w:rFonts w:ascii="Calibri" w:eastAsia="Calibri" w:hAnsi="Calibri" w:cs="Calibri"/>
                <w:sz w:val="24"/>
                <w:szCs w:val="24"/>
              </w:rPr>
            </w:pPr>
            <w:r w:rsidRPr="001E0487">
              <w:rPr>
                <w:rFonts w:ascii="Calibri" w:eastAsia="Calibri" w:hAnsi="Calibri" w:cs="Calibri"/>
                <w:sz w:val="24"/>
                <w:szCs w:val="24"/>
              </w:rPr>
              <w:t>4 days</w:t>
            </w:r>
          </w:p>
        </w:tc>
      </w:tr>
      <w:tr w:rsidR="0068103C" w:rsidRPr="001E0487" w14:paraId="5CD29B18" w14:textId="77777777" w:rsidTr="3501EAD6">
        <w:trPr>
          <w:trHeight w:val="1761"/>
        </w:trPr>
        <w:tc>
          <w:tcPr>
            <w:tcW w:w="4223" w:type="dxa"/>
          </w:tcPr>
          <w:p w14:paraId="00000022" w14:textId="77777777" w:rsidR="0068103C" w:rsidRPr="001E0487" w:rsidRDefault="00D73506" w:rsidP="00EB5F71">
            <w:pPr>
              <w:numPr>
                <w:ilvl w:val="0"/>
                <w:numId w:val="4"/>
              </w:numPr>
              <w:pBdr>
                <w:top w:val="nil"/>
                <w:left w:val="nil"/>
                <w:bottom w:val="nil"/>
                <w:right w:val="nil"/>
                <w:between w:val="nil"/>
              </w:pBdr>
              <w:ind w:left="332" w:hanging="274"/>
              <w:rPr>
                <w:rFonts w:ascii="Calibri" w:eastAsia="Calibri" w:hAnsi="Calibri" w:cs="Calibri"/>
                <w:color w:val="000000"/>
                <w:sz w:val="24"/>
                <w:szCs w:val="24"/>
              </w:rPr>
            </w:pPr>
            <w:r w:rsidRPr="001E0487">
              <w:rPr>
                <w:rFonts w:ascii="Calibri" w:eastAsia="Calibri" w:hAnsi="Calibri" w:cs="Calibri"/>
                <w:color w:val="000000"/>
                <w:sz w:val="24"/>
                <w:szCs w:val="24"/>
              </w:rPr>
              <w:t>Develop the logic and system that will allow partners to flag results requiring follow</w:t>
            </w:r>
            <w:r w:rsidRPr="001E0487">
              <w:rPr>
                <w:rFonts w:ascii="Cambria Math" w:eastAsia="Cambria Math" w:hAnsi="Cambria Math" w:cs="Cambria Math"/>
                <w:color w:val="000000"/>
                <w:sz w:val="24"/>
                <w:szCs w:val="24"/>
              </w:rPr>
              <w:t>‑</w:t>
            </w:r>
            <w:r w:rsidRPr="001E0487">
              <w:rPr>
                <w:rFonts w:ascii="Calibri" w:eastAsia="Calibri" w:hAnsi="Calibri" w:cs="Calibri"/>
                <w:color w:val="000000"/>
                <w:sz w:val="24"/>
                <w:szCs w:val="24"/>
              </w:rPr>
              <w:t>up by opening a “ticket.” Create a separate Kobo form for entering follow</w:t>
            </w:r>
            <w:r w:rsidRPr="001E0487">
              <w:rPr>
                <w:rFonts w:ascii="Cambria Math" w:eastAsia="Cambria Math" w:hAnsi="Cambria Math" w:cs="Cambria Math"/>
                <w:color w:val="000000"/>
                <w:sz w:val="24"/>
                <w:szCs w:val="24"/>
              </w:rPr>
              <w:t>‑</w:t>
            </w:r>
            <w:r w:rsidRPr="001E0487">
              <w:rPr>
                <w:rFonts w:ascii="Calibri" w:eastAsia="Calibri" w:hAnsi="Calibri" w:cs="Calibri"/>
                <w:color w:val="000000"/>
                <w:sz w:val="24"/>
                <w:szCs w:val="24"/>
              </w:rPr>
              <w:t>up actions taken and for closing the ticket.</w:t>
            </w:r>
          </w:p>
        </w:tc>
        <w:tc>
          <w:tcPr>
            <w:tcW w:w="2000" w:type="dxa"/>
          </w:tcPr>
          <w:p w14:paraId="00000023"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Follow-up and action-tracking mechanism linked to water quality results</w:t>
            </w:r>
          </w:p>
        </w:tc>
        <w:tc>
          <w:tcPr>
            <w:tcW w:w="1769" w:type="dxa"/>
          </w:tcPr>
          <w:p w14:paraId="00000024" w14:textId="24381468" w:rsidR="0068103C" w:rsidRPr="001E0487" w:rsidRDefault="00637520">
            <w:pPr>
              <w:rPr>
                <w:rFonts w:ascii="Calibri" w:eastAsia="Calibri" w:hAnsi="Calibri" w:cs="Calibri"/>
                <w:sz w:val="24"/>
                <w:szCs w:val="24"/>
              </w:rPr>
            </w:pPr>
            <w:r w:rsidRPr="001E0487">
              <w:rPr>
                <w:rFonts w:ascii="Calibri" w:eastAsia="Calibri" w:hAnsi="Calibri" w:cs="Calibri"/>
                <w:sz w:val="24"/>
                <w:szCs w:val="24"/>
              </w:rPr>
              <w:t>May</w:t>
            </w:r>
          </w:p>
        </w:tc>
        <w:tc>
          <w:tcPr>
            <w:tcW w:w="2072" w:type="dxa"/>
          </w:tcPr>
          <w:p w14:paraId="00000025" w14:textId="77777777" w:rsidR="0068103C" w:rsidRPr="001E0487" w:rsidRDefault="00D73506">
            <w:pPr>
              <w:jc w:val="center"/>
              <w:rPr>
                <w:rFonts w:ascii="Calibri" w:eastAsia="Calibri" w:hAnsi="Calibri" w:cs="Calibri"/>
                <w:sz w:val="24"/>
                <w:szCs w:val="24"/>
              </w:rPr>
            </w:pPr>
            <w:r w:rsidRPr="001E0487">
              <w:rPr>
                <w:rFonts w:ascii="Calibri" w:eastAsia="Calibri" w:hAnsi="Calibri" w:cs="Calibri"/>
                <w:sz w:val="24"/>
                <w:szCs w:val="24"/>
              </w:rPr>
              <w:t>1 day</w:t>
            </w:r>
          </w:p>
        </w:tc>
      </w:tr>
      <w:tr w:rsidR="0068103C" w:rsidRPr="001E0487" w14:paraId="1694CE86" w14:textId="77777777" w:rsidTr="00EB5F71">
        <w:trPr>
          <w:trHeight w:val="780"/>
        </w:trPr>
        <w:tc>
          <w:tcPr>
            <w:tcW w:w="4223" w:type="dxa"/>
          </w:tcPr>
          <w:p w14:paraId="00000026" w14:textId="77777777" w:rsidR="0068103C" w:rsidRPr="001E0487" w:rsidRDefault="00D73506" w:rsidP="00EB5F71">
            <w:pPr>
              <w:numPr>
                <w:ilvl w:val="0"/>
                <w:numId w:val="3"/>
              </w:numPr>
              <w:pBdr>
                <w:top w:val="nil"/>
                <w:left w:val="nil"/>
                <w:bottom w:val="nil"/>
                <w:right w:val="nil"/>
                <w:between w:val="nil"/>
              </w:pBdr>
              <w:ind w:left="332" w:hanging="274"/>
              <w:rPr>
                <w:rFonts w:ascii="Calibri" w:eastAsia="Calibri" w:hAnsi="Calibri" w:cs="Calibri"/>
                <w:color w:val="000000"/>
                <w:sz w:val="24"/>
                <w:szCs w:val="24"/>
              </w:rPr>
            </w:pPr>
            <w:r w:rsidRPr="001E0487">
              <w:rPr>
                <w:rFonts w:ascii="Calibri" w:eastAsia="Calibri" w:hAnsi="Calibri" w:cs="Calibri"/>
                <w:color w:val="000000"/>
                <w:sz w:val="24"/>
                <w:szCs w:val="24"/>
              </w:rPr>
              <w:t>Data will be exported from Kobo to Excel, where human data</w:t>
            </w:r>
            <w:r w:rsidRPr="001E0487">
              <w:rPr>
                <w:rFonts w:ascii="Cambria Math" w:eastAsia="Cambria Math" w:hAnsi="Cambria Math" w:cs="Cambria Math"/>
                <w:color w:val="000000"/>
                <w:sz w:val="24"/>
                <w:szCs w:val="24"/>
              </w:rPr>
              <w:t>‑</w:t>
            </w:r>
            <w:r w:rsidRPr="001E0487">
              <w:rPr>
                <w:rFonts w:ascii="Calibri" w:eastAsia="Calibri" w:hAnsi="Calibri" w:cs="Calibri"/>
                <w:color w:val="000000"/>
                <w:sz w:val="24"/>
                <w:szCs w:val="24"/>
              </w:rPr>
              <w:t xml:space="preserve">quality checks and verification can be carried out at the cluster level. Propose and implement reasonable options to automate this process (for example, using Power Query or </w:t>
            </w:r>
            <w:proofErr w:type="spellStart"/>
            <w:r w:rsidRPr="001E0487">
              <w:rPr>
                <w:rFonts w:ascii="Calibri" w:eastAsia="Calibri" w:hAnsi="Calibri" w:cs="Calibri"/>
                <w:color w:val="000000"/>
                <w:sz w:val="24"/>
                <w:szCs w:val="24"/>
              </w:rPr>
              <w:t>AppScript</w:t>
            </w:r>
            <w:proofErr w:type="spellEnd"/>
            <w:r w:rsidRPr="001E0487">
              <w:rPr>
                <w:rFonts w:ascii="Calibri" w:eastAsia="Calibri" w:hAnsi="Calibri" w:cs="Calibri"/>
                <w:color w:val="000000"/>
                <w:sz w:val="24"/>
                <w:szCs w:val="24"/>
              </w:rPr>
              <w:t>).</w:t>
            </w:r>
          </w:p>
        </w:tc>
        <w:tc>
          <w:tcPr>
            <w:tcW w:w="2000" w:type="dxa"/>
          </w:tcPr>
          <w:p w14:paraId="00000027"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Data-quality checks and verification mechanism</w:t>
            </w:r>
          </w:p>
        </w:tc>
        <w:tc>
          <w:tcPr>
            <w:tcW w:w="1769" w:type="dxa"/>
          </w:tcPr>
          <w:p w14:paraId="00000028" w14:textId="20D68791" w:rsidR="0068103C" w:rsidRPr="001E0487" w:rsidRDefault="00637520">
            <w:pPr>
              <w:rPr>
                <w:rFonts w:ascii="Calibri" w:eastAsia="Calibri" w:hAnsi="Calibri" w:cs="Calibri"/>
                <w:sz w:val="24"/>
                <w:szCs w:val="24"/>
              </w:rPr>
            </w:pPr>
            <w:r w:rsidRPr="001E0487">
              <w:rPr>
                <w:rFonts w:ascii="Calibri" w:eastAsia="Calibri" w:hAnsi="Calibri" w:cs="Calibri"/>
                <w:sz w:val="24"/>
                <w:szCs w:val="24"/>
              </w:rPr>
              <w:t>May</w:t>
            </w:r>
          </w:p>
        </w:tc>
        <w:tc>
          <w:tcPr>
            <w:tcW w:w="2072" w:type="dxa"/>
          </w:tcPr>
          <w:p w14:paraId="00000029" w14:textId="77777777" w:rsidR="0068103C" w:rsidRPr="001E0487" w:rsidRDefault="00D73506">
            <w:pPr>
              <w:jc w:val="center"/>
              <w:rPr>
                <w:rFonts w:ascii="Calibri" w:eastAsia="Calibri" w:hAnsi="Calibri" w:cs="Calibri"/>
                <w:sz w:val="24"/>
                <w:szCs w:val="24"/>
              </w:rPr>
            </w:pPr>
            <w:r w:rsidRPr="001E0487">
              <w:rPr>
                <w:rFonts w:ascii="Calibri" w:eastAsia="Calibri" w:hAnsi="Calibri" w:cs="Calibri"/>
                <w:sz w:val="24"/>
                <w:szCs w:val="24"/>
              </w:rPr>
              <w:t>1 days</w:t>
            </w:r>
          </w:p>
        </w:tc>
      </w:tr>
      <w:tr w:rsidR="0068103C" w:rsidRPr="001E0487" w14:paraId="65C3A63F" w14:textId="77777777" w:rsidTr="009F6467">
        <w:trPr>
          <w:trHeight w:val="5010"/>
        </w:trPr>
        <w:tc>
          <w:tcPr>
            <w:tcW w:w="4223" w:type="dxa"/>
          </w:tcPr>
          <w:p w14:paraId="0000002A" w14:textId="77777777" w:rsidR="0068103C" w:rsidRPr="001E0487" w:rsidRDefault="646AEF85" w:rsidP="009F6467">
            <w:pPr>
              <w:numPr>
                <w:ilvl w:val="0"/>
                <w:numId w:val="3"/>
              </w:numPr>
              <w:pBdr>
                <w:top w:val="nil"/>
                <w:left w:val="nil"/>
                <w:bottom w:val="nil"/>
                <w:right w:val="nil"/>
                <w:between w:val="nil"/>
              </w:pBdr>
              <w:ind w:left="330" w:hanging="270"/>
              <w:rPr>
                <w:rFonts w:ascii="Calibri" w:eastAsia="Calibri" w:hAnsi="Calibri" w:cs="Calibri"/>
                <w:color w:val="000000"/>
                <w:sz w:val="24"/>
                <w:szCs w:val="24"/>
              </w:rPr>
            </w:pPr>
            <w:r w:rsidRPr="001E0487">
              <w:rPr>
                <w:rFonts w:ascii="Calibri" w:eastAsia="Calibri" w:hAnsi="Calibri" w:cs="Calibri"/>
                <w:color w:val="000000" w:themeColor="text1"/>
                <w:sz w:val="24"/>
                <w:szCs w:val="24"/>
              </w:rPr>
              <w:t>Hold two virtual consultation sessions with PWS and the GWC to gather user feedback on dashboard requirements, including preferred data structures and presentation formats.</w:t>
            </w:r>
          </w:p>
          <w:p w14:paraId="0000002B" w14:textId="77777777" w:rsidR="0068103C" w:rsidRPr="009F6467" w:rsidRDefault="0068103C" w:rsidP="009F6467">
            <w:pPr>
              <w:pBdr>
                <w:top w:val="nil"/>
                <w:left w:val="nil"/>
                <w:bottom w:val="nil"/>
                <w:right w:val="nil"/>
                <w:between w:val="nil"/>
              </w:pBdr>
              <w:ind w:left="245" w:hanging="274"/>
              <w:rPr>
                <w:rFonts w:ascii="Calibri" w:eastAsia="Calibri" w:hAnsi="Calibri" w:cs="Calibri"/>
                <w:color w:val="000000"/>
                <w:sz w:val="18"/>
                <w:szCs w:val="18"/>
              </w:rPr>
            </w:pPr>
          </w:p>
          <w:p w14:paraId="0000002C" w14:textId="77777777" w:rsidR="0068103C" w:rsidRPr="001E0487" w:rsidRDefault="646AEF85" w:rsidP="009F6467">
            <w:pPr>
              <w:pBdr>
                <w:top w:val="nil"/>
                <w:left w:val="nil"/>
                <w:bottom w:val="nil"/>
                <w:right w:val="nil"/>
                <w:between w:val="nil"/>
              </w:pBdr>
              <w:ind w:left="240"/>
              <w:rPr>
                <w:color w:val="000000"/>
              </w:rPr>
            </w:pPr>
            <w:r w:rsidRPr="001E0487">
              <w:rPr>
                <w:rFonts w:ascii="Calibri" w:eastAsia="Calibri" w:hAnsi="Calibri" w:cs="Calibri"/>
                <w:color w:val="000000" w:themeColor="text1"/>
                <w:sz w:val="24"/>
                <w:szCs w:val="24"/>
              </w:rPr>
              <w:t>Develop standardized Power BI dashboard templates aligned with the agreed</w:t>
            </w:r>
            <w:r w:rsidRPr="001E0487">
              <w:rPr>
                <w:rFonts w:ascii="Cambria Math" w:eastAsia="Cambria Math" w:hAnsi="Cambria Math" w:cs="Cambria Math"/>
                <w:color w:val="000000" w:themeColor="text1"/>
                <w:sz w:val="24"/>
                <w:szCs w:val="24"/>
              </w:rPr>
              <w:t>‑</w:t>
            </w:r>
            <w:r w:rsidRPr="001E0487">
              <w:rPr>
                <w:rFonts w:ascii="Calibri" w:eastAsia="Calibri" w:hAnsi="Calibri" w:cs="Calibri"/>
                <w:color w:val="000000" w:themeColor="text1"/>
                <w:sz w:val="24"/>
                <w:szCs w:val="24"/>
              </w:rPr>
              <w:t>upon data structure. Dedicated dashboards will include chlorinated sources, non</w:t>
            </w:r>
            <w:r w:rsidRPr="001E0487">
              <w:rPr>
                <w:rFonts w:ascii="Cambria Math" w:eastAsia="Cambria Math" w:hAnsi="Cambria Math" w:cs="Cambria Math"/>
                <w:color w:val="000000" w:themeColor="text1"/>
                <w:sz w:val="24"/>
                <w:szCs w:val="24"/>
              </w:rPr>
              <w:t>‑</w:t>
            </w:r>
            <w:r w:rsidRPr="001E0487">
              <w:rPr>
                <w:rFonts w:ascii="Calibri" w:eastAsia="Calibri" w:hAnsi="Calibri" w:cs="Calibri"/>
                <w:color w:val="000000" w:themeColor="text1"/>
                <w:sz w:val="24"/>
                <w:szCs w:val="24"/>
              </w:rPr>
              <w:t>chlorinated sources, chemical parameters, and risk assessments (sanitary surveys and microbiological results), with additional dashboards added as needed.</w:t>
            </w:r>
          </w:p>
        </w:tc>
        <w:tc>
          <w:tcPr>
            <w:tcW w:w="2000" w:type="dxa"/>
          </w:tcPr>
          <w:p w14:paraId="0000002D" w14:textId="517F7282" w:rsidR="0068103C" w:rsidRPr="001E0487" w:rsidRDefault="646AEF85">
            <w:pPr>
              <w:rPr>
                <w:rFonts w:ascii="Calibri" w:eastAsia="Calibri" w:hAnsi="Calibri" w:cs="Calibri"/>
                <w:sz w:val="24"/>
                <w:szCs w:val="24"/>
              </w:rPr>
            </w:pPr>
            <w:r w:rsidRPr="001E0487">
              <w:rPr>
                <w:rFonts w:ascii="Calibri" w:eastAsia="Calibri" w:hAnsi="Calibri" w:cs="Calibri"/>
                <w:sz w:val="24"/>
                <w:szCs w:val="24"/>
              </w:rPr>
              <w:t xml:space="preserve">Summary of </w:t>
            </w:r>
            <w:r w:rsidR="6C41BE80" w:rsidRPr="001E0487">
              <w:rPr>
                <w:rFonts w:ascii="Calibri" w:eastAsia="Calibri" w:hAnsi="Calibri" w:cs="Calibri"/>
                <w:sz w:val="24"/>
                <w:szCs w:val="24"/>
              </w:rPr>
              <w:t>consultation recommendations</w:t>
            </w:r>
          </w:p>
          <w:p w14:paraId="0000002E" w14:textId="77777777" w:rsidR="0068103C" w:rsidRPr="001E0487" w:rsidRDefault="0068103C">
            <w:pPr>
              <w:rPr>
                <w:rFonts w:ascii="Calibri" w:eastAsia="Calibri" w:hAnsi="Calibri" w:cs="Calibri"/>
                <w:sz w:val="24"/>
                <w:szCs w:val="24"/>
              </w:rPr>
            </w:pPr>
          </w:p>
          <w:p w14:paraId="0000002F"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Power BI dashboard templates aligned with the standard data structure</w:t>
            </w:r>
          </w:p>
        </w:tc>
        <w:tc>
          <w:tcPr>
            <w:tcW w:w="1769" w:type="dxa"/>
          </w:tcPr>
          <w:p w14:paraId="00000030" w14:textId="3D1FA1C3"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June</w:t>
            </w:r>
            <w:r w:rsidR="00637520" w:rsidRPr="001E0487">
              <w:rPr>
                <w:rFonts w:ascii="Calibri" w:eastAsia="Calibri" w:hAnsi="Calibri" w:cs="Calibri"/>
                <w:sz w:val="24"/>
                <w:szCs w:val="24"/>
              </w:rPr>
              <w:t>-July</w:t>
            </w:r>
          </w:p>
        </w:tc>
        <w:tc>
          <w:tcPr>
            <w:tcW w:w="2072" w:type="dxa"/>
          </w:tcPr>
          <w:p w14:paraId="00000031" w14:textId="77777777" w:rsidR="0068103C" w:rsidRPr="001E0487" w:rsidRDefault="00D73506">
            <w:pPr>
              <w:jc w:val="center"/>
              <w:rPr>
                <w:rFonts w:ascii="Calibri" w:eastAsia="Calibri" w:hAnsi="Calibri" w:cs="Calibri"/>
                <w:sz w:val="24"/>
                <w:szCs w:val="24"/>
              </w:rPr>
            </w:pPr>
            <w:r w:rsidRPr="001E0487">
              <w:rPr>
                <w:rFonts w:ascii="Calibri" w:eastAsia="Calibri" w:hAnsi="Calibri" w:cs="Calibri"/>
                <w:sz w:val="24"/>
                <w:szCs w:val="24"/>
              </w:rPr>
              <w:t>10 days</w:t>
            </w:r>
          </w:p>
        </w:tc>
      </w:tr>
      <w:tr w:rsidR="0068103C" w:rsidRPr="001E0487" w14:paraId="1DCDA83D" w14:textId="77777777" w:rsidTr="3501EAD6">
        <w:trPr>
          <w:trHeight w:val="1509"/>
        </w:trPr>
        <w:tc>
          <w:tcPr>
            <w:tcW w:w="4223" w:type="dxa"/>
          </w:tcPr>
          <w:p w14:paraId="00000032" w14:textId="7DAF7348" w:rsidR="0068103C" w:rsidRPr="001E0487" w:rsidRDefault="00D73506" w:rsidP="00EB5F71">
            <w:pPr>
              <w:numPr>
                <w:ilvl w:val="0"/>
                <w:numId w:val="3"/>
              </w:numPr>
              <w:pBdr>
                <w:top w:val="nil"/>
                <w:left w:val="nil"/>
                <w:bottom w:val="nil"/>
                <w:right w:val="nil"/>
                <w:between w:val="nil"/>
              </w:pBdr>
              <w:ind w:left="245" w:hanging="274"/>
              <w:rPr>
                <w:rFonts w:ascii="Calibri" w:eastAsia="Calibri" w:hAnsi="Calibri" w:cs="Calibri"/>
                <w:color w:val="000000"/>
                <w:sz w:val="24"/>
                <w:szCs w:val="24"/>
              </w:rPr>
            </w:pPr>
            <w:r w:rsidRPr="001E0487">
              <w:rPr>
                <w:rFonts w:ascii="Calibri" w:eastAsia="Calibri" w:hAnsi="Calibri" w:cs="Calibri"/>
                <w:color w:val="000000"/>
                <w:sz w:val="24"/>
                <w:szCs w:val="24"/>
              </w:rPr>
              <w:t xml:space="preserve">Coordinate with mWater to map data fields and naming </w:t>
            </w:r>
            <w:r w:rsidR="00AD1E17" w:rsidRPr="001E0487">
              <w:rPr>
                <w:rFonts w:ascii="Calibri" w:eastAsia="Calibri" w:hAnsi="Calibri" w:cs="Calibri"/>
                <w:color w:val="000000"/>
                <w:sz w:val="24"/>
                <w:szCs w:val="24"/>
              </w:rPr>
              <w:t>conventions and</w:t>
            </w:r>
            <w:r w:rsidRPr="001E0487">
              <w:rPr>
                <w:rFonts w:ascii="Calibri" w:eastAsia="Calibri" w:hAnsi="Calibri" w:cs="Calibri"/>
                <w:color w:val="000000"/>
                <w:sz w:val="24"/>
                <w:szCs w:val="24"/>
              </w:rPr>
              <w:t xml:space="preserve"> document an approach that will enable future interoperability between Kobo</w:t>
            </w:r>
            <w:r w:rsidRPr="001E0487">
              <w:rPr>
                <w:rFonts w:ascii="Cambria Math" w:eastAsia="Cambria Math" w:hAnsi="Cambria Math" w:cs="Cambria Math"/>
                <w:color w:val="000000"/>
                <w:sz w:val="24"/>
                <w:szCs w:val="24"/>
              </w:rPr>
              <w:t>‑</w:t>
            </w:r>
            <w:r w:rsidRPr="001E0487">
              <w:rPr>
                <w:rFonts w:ascii="Calibri" w:eastAsia="Calibri" w:hAnsi="Calibri" w:cs="Calibri"/>
                <w:color w:val="000000"/>
                <w:sz w:val="24"/>
                <w:szCs w:val="24"/>
              </w:rPr>
              <w:t>generated and mWater</w:t>
            </w:r>
            <w:r w:rsidRPr="001E0487">
              <w:rPr>
                <w:rFonts w:ascii="Cambria Math" w:eastAsia="Cambria Math" w:hAnsi="Cambria Math" w:cs="Cambria Math"/>
                <w:color w:val="000000"/>
                <w:sz w:val="24"/>
                <w:szCs w:val="24"/>
              </w:rPr>
              <w:t>‑</w:t>
            </w:r>
            <w:r w:rsidRPr="001E0487">
              <w:rPr>
                <w:rFonts w:ascii="Calibri" w:eastAsia="Calibri" w:hAnsi="Calibri" w:cs="Calibri"/>
                <w:color w:val="000000"/>
                <w:sz w:val="24"/>
                <w:szCs w:val="24"/>
              </w:rPr>
              <w:t>generated datasets.</w:t>
            </w:r>
          </w:p>
        </w:tc>
        <w:tc>
          <w:tcPr>
            <w:tcW w:w="2000" w:type="dxa"/>
          </w:tcPr>
          <w:p w14:paraId="00000033"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Documentation of data standards and mapping to mWater</w:t>
            </w:r>
          </w:p>
        </w:tc>
        <w:tc>
          <w:tcPr>
            <w:tcW w:w="1769" w:type="dxa"/>
          </w:tcPr>
          <w:p w14:paraId="00000034" w14:textId="4218D1C7" w:rsidR="0068103C" w:rsidRPr="001E0487" w:rsidRDefault="00637520">
            <w:pPr>
              <w:rPr>
                <w:rFonts w:ascii="Calibri" w:eastAsia="Calibri" w:hAnsi="Calibri" w:cs="Calibri"/>
                <w:sz w:val="24"/>
                <w:szCs w:val="24"/>
              </w:rPr>
            </w:pPr>
            <w:r w:rsidRPr="001E0487">
              <w:rPr>
                <w:rFonts w:ascii="Calibri" w:eastAsia="Calibri" w:hAnsi="Calibri" w:cs="Calibri"/>
                <w:sz w:val="24"/>
                <w:szCs w:val="24"/>
              </w:rPr>
              <w:t>June-July</w:t>
            </w:r>
          </w:p>
        </w:tc>
        <w:tc>
          <w:tcPr>
            <w:tcW w:w="2072" w:type="dxa"/>
          </w:tcPr>
          <w:p w14:paraId="00000035" w14:textId="77777777" w:rsidR="0068103C" w:rsidRPr="001E0487" w:rsidRDefault="00D73506">
            <w:pPr>
              <w:jc w:val="center"/>
              <w:rPr>
                <w:rFonts w:ascii="Calibri" w:eastAsia="Calibri" w:hAnsi="Calibri" w:cs="Calibri"/>
                <w:sz w:val="24"/>
                <w:szCs w:val="24"/>
              </w:rPr>
            </w:pPr>
            <w:r w:rsidRPr="001E0487">
              <w:rPr>
                <w:rFonts w:ascii="Calibri" w:eastAsia="Calibri" w:hAnsi="Calibri" w:cs="Calibri"/>
                <w:sz w:val="24"/>
                <w:szCs w:val="24"/>
              </w:rPr>
              <w:t>1 day</w:t>
            </w:r>
          </w:p>
        </w:tc>
      </w:tr>
      <w:tr w:rsidR="0068103C" w:rsidRPr="001E0487" w14:paraId="75BBEE78" w14:textId="77777777" w:rsidTr="009F6467">
        <w:trPr>
          <w:trHeight w:val="3021"/>
        </w:trPr>
        <w:tc>
          <w:tcPr>
            <w:tcW w:w="4223" w:type="dxa"/>
          </w:tcPr>
          <w:p w14:paraId="00000036" w14:textId="01F0C5D9" w:rsidR="0068103C" w:rsidRPr="001E0487" w:rsidRDefault="646AEF85" w:rsidP="009F6467">
            <w:pPr>
              <w:numPr>
                <w:ilvl w:val="0"/>
                <w:numId w:val="3"/>
              </w:numPr>
              <w:pBdr>
                <w:top w:val="nil"/>
                <w:left w:val="nil"/>
                <w:bottom w:val="nil"/>
                <w:right w:val="nil"/>
                <w:between w:val="nil"/>
              </w:pBdr>
              <w:ind w:left="245" w:hanging="274"/>
              <w:rPr>
                <w:rFonts w:ascii="Calibri" w:eastAsia="Calibri" w:hAnsi="Calibri" w:cs="Calibri"/>
                <w:color w:val="000000"/>
                <w:sz w:val="24"/>
                <w:szCs w:val="24"/>
              </w:rPr>
            </w:pPr>
            <w:r w:rsidRPr="001E0487">
              <w:rPr>
                <w:rFonts w:ascii="Calibri" w:eastAsia="Calibri" w:hAnsi="Calibri" w:cs="Calibri"/>
                <w:color w:val="000000" w:themeColor="text1"/>
                <w:sz w:val="24"/>
                <w:szCs w:val="24"/>
              </w:rPr>
              <w:t>Develop practical guidance materials to support WASH Clusters and partners in deploying, configuring, using</w:t>
            </w:r>
            <w:r w:rsidR="00EB5F71">
              <w:rPr>
                <w:rFonts w:ascii="Calibri" w:eastAsia="Calibri" w:hAnsi="Calibri" w:cs="Calibri"/>
                <w:color w:val="000000" w:themeColor="text1"/>
                <w:sz w:val="24"/>
                <w:szCs w:val="24"/>
              </w:rPr>
              <w:t>, maintaining and updating</w:t>
            </w:r>
            <w:r w:rsidRPr="001E0487">
              <w:rPr>
                <w:rFonts w:ascii="Calibri" w:eastAsia="Calibri" w:hAnsi="Calibri" w:cs="Calibri"/>
                <w:color w:val="000000" w:themeColor="text1"/>
                <w:sz w:val="24"/>
                <w:szCs w:val="24"/>
              </w:rPr>
              <w:t xml:space="preserve"> the tools. These may include step-by-step guides in Word, visual PowerPoint guides, Scribe guides, screenshare demonstration videos, or other formats. Propose your preferred approach.</w:t>
            </w:r>
          </w:p>
        </w:tc>
        <w:tc>
          <w:tcPr>
            <w:tcW w:w="2000" w:type="dxa"/>
          </w:tcPr>
          <w:p w14:paraId="00000037"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Practical guidance materials for WASH Clusters</w:t>
            </w:r>
          </w:p>
        </w:tc>
        <w:tc>
          <w:tcPr>
            <w:tcW w:w="1769" w:type="dxa"/>
          </w:tcPr>
          <w:p w14:paraId="00000038" w14:textId="702F594B" w:rsidR="0068103C" w:rsidRPr="001E0487" w:rsidRDefault="00637520">
            <w:pPr>
              <w:rPr>
                <w:rFonts w:ascii="Calibri" w:eastAsia="Calibri" w:hAnsi="Calibri" w:cs="Calibri"/>
                <w:sz w:val="24"/>
                <w:szCs w:val="24"/>
              </w:rPr>
            </w:pPr>
            <w:r w:rsidRPr="001E0487">
              <w:rPr>
                <w:rFonts w:ascii="Calibri" w:eastAsia="Calibri" w:hAnsi="Calibri" w:cs="Calibri"/>
                <w:sz w:val="24"/>
                <w:szCs w:val="24"/>
              </w:rPr>
              <w:t>August</w:t>
            </w:r>
          </w:p>
        </w:tc>
        <w:tc>
          <w:tcPr>
            <w:tcW w:w="2072" w:type="dxa"/>
          </w:tcPr>
          <w:p w14:paraId="00000039" w14:textId="77777777" w:rsidR="0068103C" w:rsidRPr="001E0487" w:rsidRDefault="00D73506">
            <w:pPr>
              <w:jc w:val="center"/>
              <w:rPr>
                <w:rFonts w:ascii="Calibri" w:eastAsia="Calibri" w:hAnsi="Calibri" w:cs="Calibri"/>
                <w:sz w:val="24"/>
                <w:szCs w:val="24"/>
              </w:rPr>
            </w:pPr>
            <w:r w:rsidRPr="001E0487">
              <w:rPr>
                <w:rFonts w:ascii="Calibri" w:eastAsia="Calibri" w:hAnsi="Calibri" w:cs="Calibri"/>
                <w:sz w:val="24"/>
                <w:szCs w:val="24"/>
              </w:rPr>
              <w:t>5 days</w:t>
            </w:r>
          </w:p>
        </w:tc>
      </w:tr>
      <w:tr w:rsidR="0068103C" w:rsidRPr="001E0487" w14:paraId="45B86848" w14:textId="77777777" w:rsidTr="009F6467">
        <w:trPr>
          <w:trHeight w:val="2103"/>
        </w:trPr>
        <w:tc>
          <w:tcPr>
            <w:tcW w:w="4223" w:type="dxa"/>
          </w:tcPr>
          <w:p w14:paraId="0000003A" w14:textId="77777777" w:rsidR="0068103C" w:rsidRPr="001E0487" w:rsidRDefault="646AEF85" w:rsidP="009F6467">
            <w:pPr>
              <w:numPr>
                <w:ilvl w:val="0"/>
                <w:numId w:val="3"/>
              </w:numPr>
              <w:pBdr>
                <w:top w:val="nil"/>
                <w:left w:val="nil"/>
                <w:bottom w:val="nil"/>
                <w:right w:val="nil"/>
                <w:between w:val="nil"/>
              </w:pBdr>
              <w:ind w:left="245" w:hanging="274"/>
              <w:rPr>
                <w:rFonts w:ascii="Calibri" w:eastAsia="Calibri" w:hAnsi="Calibri" w:cs="Calibri"/>
                <w:color w:val="000000"/>
                <w:sz w:val="24"/>
                <w:szCs w:val="24"/>
              </w:rPr>
            </w:pPr>
            <w:r w:rsidRPr="001E0487">
              <w:rPr>
                <w:rFonts w:ascii="Calibri" w:eastAsia="Calibri" w:hAnsi="Calibri" w:cs="Calibri"/>
                <w:color w:val="000000" w:themeColor="text1"/>
                <w:sz w:val="24"/>
                <w:szCs w:val="24"/>
              </w:rPr>
              <w:t>Conduct a final review of the standardized Water Quality Monitoring tools, incorporating feedback from the field testing carried out under the supervision of PWS and the WASH Cluster in September and October.</w:t>
            </w:r>
          </w:p>
        </w:tc>
        <w:tc>
          <w:tcPr>
            <w:tcW w:w="2000" w:type="dxa"/>
          </w:tcPr>
          <w:p w14:paraId="0000003B"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Finalized package of standardized water quality monitoring tools</w:t>
            </w:r>
          </w:p>
        </w:tc>
        <w:tc>
          <w:tcPr>
            <w:tcW w:w="1769" w:type="dxa"/>
          </w:tcPr>
          <w:p w14:paraId="0000003C"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November</w:t>
            </w:r>
          </w:p>
        </w:tc>
        <w:tc>
          <w:tcPr>
            <w:tcW w:w="2072" w:type="dxa"/>
          </w:tcPr>
          <w:p w14:paraId="0000003D" w14:textId="77777777" w:rsidR="0068103C" w:rsidRPr="001E0487" w:rsidRDefault="00D73506">
            <w:pPr>
              <w:jc w:val="center"/>
              <w:rPr>
                <w:rFonts w:ascii="Calibri" w:eastAsia="Calibri" w:hAnsi="Calibri" w:cs="Calibri"/>
                <w:sz w:val="24"/>
                <w:szCs w:val="24"/>
              </w:rPr>
            </w:pPr>
            <w:r w:rsidRPr="001E0487">
              <w:rPr>
                <w:rFonts w:ascii="Calibri" w:eastAsia="Calibri" w:hAnsi="Calibri" w:cs="Calibri"/>
                <w:sz w:val="24"/>
                <w:szCs w:val="24"/>
              </w:rPr>
              <w:t>3 days</w:t>
            </w:r>
          </w:p>
        </w:tc>
      </w:tr>
      <w:tr w:rsidR="0068103C" w:rsidRPr="001E0487" w14:paraId="4E856134" w14:textId="77777777" w:rsidTr="009F6467">
        <w:trPr>
          <w:trHeight w:val="422"/>
        </w:trPr>
        <w:tc>
          <w:tcPr>
            <w:tcW w:w="4223" w:type="dxa"/>
            <w:vAlign w:val="center"/>
          </w:tcPr>
          <w:p w14:paraId="0000003E" w14:textId="77777777" w:rsidR="0068103C" w:rsidRPr="001E0487" w:rsidRDefault="00D73506" w:rsidP="009F6467">
            <w:pPr>
              <w:jc w:val="center"/>
              <w:rPr>
                <w:rFonts w:ascii="Calibri" w:eastAsia="Calibri" w:hAnsi="Calibri" w:cs="Calibri"/>
                <w:b/>
                <w:bCs/>
                <w:sz w:val="24"/>
                <w:szCs w:val="24"/>
              </w:rPr>
            </w:pPr>
            <w:r w:rsidRPr="001E0487">
              <w:rPr>
                <w:rFonts w:ascii="Calibri" w:eastAsia="Calibri" w:hAnsi="Calibri" w:cs="Calibri"/>
                <w:b/>
                <w:bCs/>
                <w:sz w:val="24"/>
                <w:szCs w:val="24"/>
              </w:rPr>
              <w:t>Total</w:t>
            </w:r>
          </w:p>
        </w:tc>
        <w:tc>
          <w:tcPr>
            <w:tcW w:w="2000" w:type="dxa"/>
            <w:vAlign w:val="center"/>
          </w:tcPr>
          <w:p w14:paraId="0000003F" w14:textId="77777777" w:rsidR="0068103C" w:rsidRPr="001E0487" w:rsidRDefault="0068103C" w:rsidP="009F6467">
            <w:pPr>
              <w:jc w:val="center"/>
              <w:rPr>
                <w:rFonts w:ascii="Calibri" w:eastAsia="Calibri" w:hAnsi="Calibri" w:cs="Calibri"/>
                <w:b/>
                <w:bCs/>
                <w:sz w:val="24"/>
                <w:szCs w:val="24"/>
              </w:rPr>
            </w:pPr>
          </w:p>
        </w:tc>
        <w:tc>
          <w:tcPr>
            <w:tcW w:w="1769" w:type="dxa"/>
            <w:vAlign w:val="center"/>
          </w:tcPr>
          <w:p w14:paraId="00000040" w14:textId="77777777" w:rsidR="0068103C" w:rsidRPr="001E0487" w:rsidRDefault="0068103C" w:rsidP="009F6467">
            <w:pPr>
              <w:jc w:val="center"/>
              <w:rPr>
                <w:rFonts w:ascii="Calibri" w:eastAsia="Calibri" w:hAnsi="Calibri" w:cs="Calibri"/>
                <w:b/>
                <w:bCs/>
                <w:sz w:val="24"/>
                <w:szCs w:val="24"/>
              </w:rPr>
            </w:pPr>
          </w:p>
        </w:tc>
        <w:tc>
          <w:tcPr>
            <w:tcW w:w="2072" w:type="dxa"/>
            <w:vAlign w:val="center"/>
          </w:tcPr>
          <w:p w14:paraId="00000041" w14:textId="77777777" w:rsidR="0068103C" w:rsidRPr="001E0487" w:rsidRDefault="00D73506" w:rsidP="009F6467">
            <w:pPr>
              <w:jc w:val="center"/>
              <w:rPr>
                <w:rFonts w:ascii="Calibri" w:eastAsia="Calibri" w:hAnsi="Calibri" w:cs="Calibri"/>
                <w:b/>
                <w:bCs/>
                <w:sz w:val="24"/>
                <w:szCs w:val="24"/>
              </w:rPr>
            </w:pPr>
            <w:r w:rsidRPr="001E0487">
              <w:rPr>
                <w:rFonts w:ascii="Calibri" w:eastAsia="Calibri" w:hAnsi="Calibri" w:cs="Calibri"/>
                <w:b/>
                <w:bCs/>
                <w:sz w:val="24"/>
                <w:szCs w:val="24"/>
              </w:rPr>
              <w:t>30 days</w:t>
            </w:r>
          </w:p>
        </w:tc>
      </w:tr>
    </w:tbl>
    <w:p w14:paraId="00000043" w14:textId="77777777" w:rsidR="0068103C" w:rsidRPr="001E0487" w:rsidRDefault="646AEF85">
      <w:pPr>
        <w:jc w:val="both"/>
        <w:rPr>
          <w:rFonts w:ascii="Calibri" w:eastAsia="Calibri" w:hAnsi="Calibri" w:cs="Calibri"/>
          <w:sz w:val="24"/>
          <w:szCs w:val="24"/>
        </w:rPr>
      </w:pPr>
      <w:r w:rsidRPr="001E0487">
        <w:rPr>
          <w:rFonts w:ascii="Calibri" w:eastAsia="Calibri" w:hAnsi="Calibri" w:cs="Calibri"/>
          <w:sz w:val="24"/>
          <w:szCs w:val="24"/>
        </w:rPr>
        <w:t>All associated LOE are indicative; applicants may propose a different number of days based on their professional judgement and subject matter expertise. However, any proposed changes to the level of effort must not reduce the scope of work, and all outputs described in this Scope of Work are required to be delivered in full.</w:t>
      </w:r>
    </w:p>
    <w:p w14:paraId="00000044" w14:textId="77777777" w:rsidR="0068103C" w:rsidRPr="001E0487" w:rsidRDefault="00D73506">
      <w:pPr>
        <w:pStyle w:val="Heading2"/>
        <w:numPr>
          <w:ilvl w:val="0"/>
          <w:numId w:val="1"/>
        </w:numPr>
        <w:rPr>
          <w:rFonts w:ascii="Calibri" w:eastAsia="Calibri" w:hAnsi="Calibri" w:cs="Calibri"/>
          <w:b/>
          <w:bCs/>
          <w:color w:val="000000"/>
          <w:sz w:val="24"/>
          <w:szCs w:val="24"/>
          <w:u w:val="single"/>
        </w:rPr>
      </w:pPr>
      <w:r w:rsidRPr="001E0487">
        <w:rPr>
          <w:rFonts w:ascii="Calibri" w:eastAsia="Calibri" w:hAnsi="Calibri" w:cs="Calibri"/>
          <w:b/>
          <w:bCs/>
          <w:color w:val="000000"/>
          <w:sz w:val="24"/>
          <w:szCs w:val="24"/>
          <w:u w:val="single"/>
        </w:rPr>
        <w:t>Consultant Qualifications:</w:t>
      </w:r>
    </w:p>
    <w:p w14:paraId="00000045" w14:textId="77777777" w:rsidR="0068103C" w:rsidRPr="001E0487" w:rsidRDefault="00D73506">
      <w:pPr>
        <w:rPr>
          <w:rFonts w:ascii="Calibri" w:eastAsia="Calibri" w:hAnsi="Calibri" w:cs="Calibri"/>
          <w:sz w:val="24"/>
          <w:szCs w:val="24"/>
        </w:rPr>
      </w:pPr>
      <w:r w:rsidRPr="001E0487">
        <w:rPr>
          <w:rFonts w:ascii="Calibri" w:eastAsia="Calibri" w:hAnsi="Calibri" w:cs="Calibri"/>
          <w:sz w:val="24"/>
          <w:szCs w:val="24"/>
        </w:rPr>
        <w:t>The consultant should possess the following educational and professional qualifications:  </w:t>
      </w:r>
    </w:p>
    <w:p w14:paraId="00000046" w14:textId="77777777" w:rsidR="0068103C" w:rsidRPr="001E0487" w:rsidRDefault="00D73506">
      <w:pPr>
        <w:spacing w:line="240" w:lineRule="auto"/>
        <w:ind w:left="90"/>
        <w:jc w:val="both"/>
        <w:rPr>
          <w:rFonts w:ascii="Calibri" w:eastAsia="Calibri" w:hAnsi="Calibri" w:cs="Calibri"/>
          <w:b/>
          <w:bCs/>
          <w:sz w:val="24"/>
          <w:szCs w:val="24"/>
        </w:rPr>
      </w:pPr>
      <w:r w:rsidRPr="001E0487">
        <w:rPr>
          <w:rFonts w:ascii="Calibri" w:eastAsia="Calibri" w:hAnsi="Calibri" w:cs="Calibri"/>
          <w:b/>
          <w:bCs/>
          <w:sz w:val="24"/>
          <w:szCs w:val="24"/>
        </w:rPr>
        <w:t>Essential:</w:t>
      </w:r>
    </w:p>
    <w:p w14:paraId="00000047" w14:textId="3C0E0FA9" w:rsidR="0068103C" w:rsidRPr="001E0487" w:rsidRDefault="00DA730F">
      <w:pPr>
        <w:numPr>
          <w:ilvl w:val="0"/>
          <w:numId w:val="2"/>
        </w:numPr>
        <w:spacing w:line="240" w:lineRule="auto"/>
        <w:jc w:val="both"/>
        <w:rPr>
          <w:rFonts w:ascii="Calibri" w:eastAsia="Calibri" w:hAnsi="Calibri" w:cs="Calibri"/>
          <w:sz w:val="24"/>
          <w:szCs w:val="24"/>
        </w:rPr>
      </w:pPr>
      <w:sdt>
        <w:sdtPr>
          <w:tag w:val="goog_rdk_0"/>
          <w:id w:val="708761599"/>
        </w:sdtPr>
        <w:sdtContent/>
      </w:sdt>
      <w:r w:rsidR="646AEF85" w:rsidRPr="001E0487">
        <w:rPr>
          <w:rFonts w:ascii="Calibri" w:eastAsia="Calibri" w:hAnsi="Calibri" w:cs="Calibri"/>
          <w:sz w:val="24"/>
          <w:szCs w:val="24"/>
        </w:rPr>
        <w:t>Proven expertise in Kobo/</w:t>
      </w:r>
      <w:proofErr w:type="spellStart"/>
      <w:r w:rsidR="646AEF85" w:rsidRPr="001E0487">
        <w:rPr>
          <w:rFonts w:ascii="Calibri" w:eastAsia="Calibri" w:hAnsi="Calibri" w:cs="Calibri"/>
          <w:sz w:val="24"/>
          <w:szCs w:val="24"/>
        </w:rPr>
        <w:t>XLSForm</w:t>
      </w:r>
      <w:proofErr w:type="spellEnd"/>
      <w:r w:rsidR="646AEF85" w:rsidRPr="001E0487">
        <w:rPr>
          <w:rFonts w:ascii="Calibri" w:eastAsia="Calibri" w:hAnsi="Calibri" w:cs="Calibri"/>
          <w:sz w:val="24"/>
          <w:szCs w:val="24"/>
        </w:rPr>
        <w:t>, Excel/Power Query, and Power BI (including dashboard template creation and data modeling).</w:t>
      </w:r>
    </w:p>
    <w:p w14:paraId="00000048" w14:textId="77777777" w:rsidR="0068103C" w:rsidRPr="001E0487" w:rsidRDefault="00D73506">
      <w:pPr>
        <w:numPr>
          <w:ilvl w:val="0"/>
          <w:numId w:val="2"/>
        </w:numPr>
        <w:spacing w:line="240" w:lineRule="auto"/>
        <w:jc w:val="both"/>
        <w:rPr>
          <w:rFonts w:ascii="Calibri" w:eastAsia="Calibri" w:hAnsi="Calibri" w:cs="Calibri"/>
          <w:sz w:val="24"/>
          <w:szCs w:val="24"/>
        </w:rPr>
      </w:pPr>
      <w:r w:rsidRPr="001E0487">
        <w:rPr>
          <w:rFonts w:ascii="Calibri" w:eastAsia="Calibri" w:hAnsi="Calibri" w:cs="Calibri"/>
          <w:sz w:val="24"/>
          <w:szCs w:val="24"/>
        </w:rPr>
        <w:t>Experience designing data architectures, data dictionaries, and QA/QC workflows.</w:t>
      </w:r>
    </w:p>
    <w:p w14:paraId="00000049" w14:textId="77777777" w:rsidR="0068103C" w:rsidRPr="001E0487" w:rsidRDefault="00D73506">
      <w:pPr>
        <w:numPr>
          <w:ilvl w:val="0"/>
          <w:numId w:val="2"/>
        </w:numPr>
        <w:spacing w:line="240" w:lineRule="auto"/>
        <w:jc w:val="both"/>
        <w:rPr>
          <w:rFonts w:ascii="Calibri" w:eastAsia="Calibri" w:hAnsi="Calibri" w:cs="Calibri"/>
          <w:sz w:val="24"/>
          <w:szCs w:val="24"/>
        </w:rPr>
      </w:pPr>
      <w:r w:rsidRPr="001E0487">
        <w:rPr>
          <w:rFonts w:ascii="Calibri" w:eastAsia="Calibri" w:hAnsi="Calibri" w:cs="Calibri"/>
          <w:sz w:val="24"/>
          <w:szCs w:val="24"/>
        </w:rPr>
        <w:t>Ability to facilitate consultations and translate requirements into standardized tools.</w:t>
      </w:r>
    </w:p>
    <w:p w14:paraId="0000004A" w14:textId="77777777" w:rsidR="0068103C" w:rsidRPr="001E0487" w:rsidRDefault="00D73506">
      <w:pPr>
        <w:numPr>
          <w:ilvl w:val="0"/>
          <w:numId w:val="2"/>
        </w:numPr>
        <w:spacing w:line="240" w:lineRule="auto"/>
        <w:jc w:val="both"/>
        <w:rPr>
          <w:rFonts w:ascii="Calibri" w:eastAsia="Calibri" w:hAnsi="Calibri" w:cs="Calibri"/>
          <w:sz w:val="24"/>
          <w:szCs w:val="24"/>
        </w:rPr>
      </w:pPr>
      <w:r w:rsidRPr="001E0487">
        <w:rPr>
          <w:rFonts w:ascii="Calibri" w:eastAsia="Calibri" w:hAnsi="Calibri" w:cs="Calibri"/>
          <w:sz w:val="24"/>
          <w:szCs w:val="24"/>
        </w:rPr>
        <w:t>Strong skills in producing practical guidance (PowerPoints, tutorials, short videos).</w:t>
      </w:r>
    </w:p>
    <w:p w14:paraId="0000004B" w14:textId="77777777" w:rsidR="0068103C" w:rsidRPr="001E0487" w:rsidRDefault="646AEF85">
      <w:pPr>
        <w:spacing w:line="240" w:lineRule="auto"/>
        <w:ind w:left="90"/>
        <w:jc w:val="both"/>
        <w:rPr>
          <w:rFonts w:ascii="Calibri" w:eastAsia="Calibri" w:hAnsi="Calibri" w:cs="Calibri"/>
          <w:b/>
          <w:bCs/>
          <w:sz w:val="24"/>
          <w:szCs w:val="24"/>
        </w:rPr>
      </w:pPr>
      <w:r w:rsidRPr="001E0487">
        <w:rPr>
          <w:rFonts w:ascii="Calibri" w:eastAsia="Calibri" w:hAnsi="Calibri" w:cs="Calibri"/>
          <w:b/>
          <w:bCs/>
          <w:sz w:val="24"/>
          <w:szCs w:val="24"/>
        </w:rPr>
        <w:t>Preferred:</w:t>
      </w:r>
    </w:p>
    <w:p w14:paraId="0000004C" w14:textId="14D2F507" w:rsidR="0068103C" w:rsidRPr="001E0487" w:rsidRDefault="00D73506">
      <w:pPr>
        <w:numPr>
          <w:ilvl w:val="0"/>
          <w:numId w:val="2"/>
        </w:numPr>
        <w:spacing w:line="240" w:lineRule="auto"/>
        <w:jc w:val="both"/>
        <w:rPr>
          <w:rFonts w:ascii="Calibri" w:eastAsia="Calibri" w:hAnsi="Calibri" w:cs="Calibri"/>
          <w:sz w:val="24"/>
          <w:szCs w:val="24"/>
        </w:rPr>
      </w:pPr>
      <w:r w:rsidRPr="001E0487">
        <w:rPr>
          <w:rFonts w:ascii="Calibri" w:eastAsia="Calibri" w:hAnsi="Calibri" w:cs="Calibri"/>
          <w:sz w:val="24"/>
          <w:szCs w:val="24"/>
        </w:rPr>
        <w:t>Experience working with the humanitarian and/or WASH sectors</w:t>
      </w:r>
      <w:r w:rsidR="002E6E62" w:rsidRPr="001E0487">
        <w:rPr>
          <w:rFonts w:ascii="Calibri" w:eastAsia="Calibri" w:hAnsi="Calibri" w:cs="Calibri"/>
          <w:sz w:val="24"/>
          <w:szCs w:val="24"/>
        </w:rPr>
        <w:t xml:space="preserve"> strongly preferred</w:t>
      </w:r>
      <w:r w:rsidRPr="001E0487">
        <w:rPr>
          <w:rFonts w:ascii="Calibri" w:eastAsia="Calibri" w:hAnsi="Calibri" w:cs="Calibri"/>
          <w:sz w:val="24"/>
          <w:szCs w:val="24"/>
        </w:rPr>
        <w:t>.</w:t>
      </w:r>
    </w:p>
    <w:p w14:paraId="3CFADAB8" w14:textId="5E3FD8EB" w:rsidR="00573205" w:rsidRPr="001E0487" w:rsidRDefault="646AEF85" w:rsidP="00573205">
      <w:pPr>
        <w:numPr>
          <w:ilvl w:val="0"/>
          <w:numId w:val="2"/>
        </w:numPr>
        <w:spacing w:line="240" w:lineRule="auto"/>
        <w:jc w:val="both"/>
        <w:rPr>
          <w:rFonts w:ascii="Calibri" w:eastAsia="Calibri" w:hAnsi="Calibri" w:cs="Calibri"/>
          <w:sz w:val="24"/>
          <w:szCs w:val="24"/>
        </w:rPr>
      </w:pPr>
      <w:r w:rsidRPr="001E0487">
        <w:rPr>
          <w:rFonts w:ascii="Calibri" w:eastAsia="Calibri" w:hAnsi="Calibri" w:cs="Calibri"/>
          <w:sz w:val="24"/>
          <w:szCs w:val="24"/>
        </w:rPr>
        <w:t>Some familiarity with mWater and interoperability mapping.</w:t>
      </w:r>
    </w:p>
    <w:p w14:paraId="4F865DF7" w14:textId="499774D9" w:rsidR="1EE00FDA" w:rsidRPr="001E0487" w:rsidRDefault="1EE00FDA" w:rsidP="219B5A3D">
      <w:pPr>
        <w:numPr>
          <w:ilvl w:val="0"/>
          <w:numId w:val="2"/>
        </w:numPr>
        <w:spacing w:line="240" w:lineRule="auto"/>
        <w:jc w:val="both"/>
        <w:rPr>
          <w:rFonts w:ascii="Calibri" w:eastAsia="Calibri" w:hAnsi="Calibri" w:cs="Calibri"/>
          <w:sz w:val="24"/>
          <w:szCs w:val="24"/>
        </w:rPr>
      </w:pPr>
      <w:r w:rsidRPr="001E0487">
        <w:rPr>
          <w:rFonts w:ascii="Calibri" w:eastAsia="Calibri" w:hAnsi="Calibri" w:cs="Calibri"/>
          <w:sz w:val="24"/>
          <w:szCs w:val="24"/>
        </w:rPr>
        <w:t>Familiarity</w:t>
      </w:r>
      <w:r w:rsidR="4200B9AD" w:rsidRPr="001E0487">
        <w:rPr>
          <w:rFonts w:ascii="Calibri" w:eastAsia="Calibri" w:hAnsi="Calibri" w:cs="Calibri"/>
          <w:sz w:val="24"/>
          <w:szCs w:val="24"/>
        </w:rPr>
        <w:t xml:space="preserve"> </w:t>
      </w:r>
      <w:r w:rsidRPr="001E0487">
        <w:rPr>
          <w:rFonts w:ascii="Calibri" w:eastAsia="Calibri" w:hAnsi="Calibri" w:cs="Calibri"/>
          <w:sz w:val="24"/>
          <w:szCs w:val="24"/>
        </w:rPr>
        <w:t>with humanitarian data standards and responsible data practices (e.g. data protection, ethical data use, and cluster coordination mechanisms).</w:t>
      </w:r>
    </w:p>
    <w:p w14:paraId="00000050" w14:textId="77777777" w:rsidR="0068103C" w:rsidRPr="001E0487" w:rsidRDefault="0068103C">
      <w:pPr>
        <w:spacing w:line="240" w:lineRule="auto"/>
        <w:jc w:val="both"/>
        <w:rPr>
          <w:rFonts w:ascii="Calibri" w:eastAsia="Calibri" w:hAnsi="Calibri" w:cs="Calibri"/>
          <w:sz w:val="24"/>
          <w:szCs w:val="24"/>
        </w:rPr>
      </w:pPr>
    </w:p>
    <w:p w14:paraId="00000051" w14:textId="1327C32F" w:rsidR="0068103C" w:rsidRPr="001E0487" w:rsidRDefault="646AEF85">
      <w:pPr>
        <w:pStyle w:val="Heading2"/>
        <w:numPr>
          <w:ilvl w:val="0"/>
          <w:numId w:val="1"/>
        </w:numPr>
        <w:rPr>
          <w:rFonts w:ascii="Calibri" w:eastAsia="Calibri" w:hAnsi="Calibri" w:cs="Calibri"/>
          <w:b/>
          <w:bCs/>
          <w:color w:val="000000"/>
          <w:sz w:val="24"/>
          <w:szCs w:val="24"/>
          <w:u w:val="single"/>
        </w:rPr>
      </w:pPr>
      <w:r w:rsidRPr="001E0487">
        <w:rPr>
          <w:rFonts w:ascii="Calibri" w:eastAsia="Calibri" w:hAnsi="Calibri" w:cs="Calibri"/>
          <w:b/>
          <w:bCs/>
          <w:color w:val="000000" w:themeColor="text1"/>
          <w:sz w:val="24"/>
          <w:szCs w:val="24"/>
          <w:u w:val="single"/>
        </w:rPr>
        <w:t>Reporting and Coordination</w:t>
      </w:r>
    </w:p>
    <w:p w14:paraId="00000052" w14:textId="77777777" w:rsidR="0068103C" w:rsidRPr="001E0487" w:rsidRDefault="0068103C">
      <w:pPr>
        <w:rPr>
          <w:rFonts w:ascii="Calibri" w:eastAsia="Calibri" w:hAnsi="Calibri" w:cs="Calibri"/>
        </w:rPr>
      </w:pPr>
    </w:p>
    <w:p w14:paraId="00000053" w14:textId="77777777" w:rsidR="0068103C" w:rsidRPr="001E0487" w:rsidRDefault="00D73506">
      <w:pPr>
        <w:pStyle w:val="Heading2"/>
        <w:numPr>
          <w:ilvl w:val="0"/>
          <w:numId w:val="1"/>
        </w:numPr>
        <w:rPr>
          <w:rFonts w:ascii="Calibri" w:eastAsia="Calibri" w:hAnsi="Calibri" w:cs="Calibri"/>
          <w:b/>
          <w:bCs/>
          <w:color w:val="000000"/>
          <w:sz w:val="24"/>
          <w:szCs w:val="24"/>
          <w:u w:val="single"/>
        </w:rPr>
      </w:pPr>
      <w:r w:rsidRPr="001E0487">
        <w:rPr>
          <w:rFonts w:ascii="Calibri" w:eastAsia="Calibri" w:hAnsi="Calibri" w:cs="Calibri"/>
          <w:b/>
          <w:bCs/>
          <w:color w:val="000000"/>
          <w:sz w:val="24"/>
          <w:szCs w:val="24"/>
          <w:u w:val="single"/>
        </w:rPr>
        <w:t>How to Apply:</w:t>
      </w:r>
    </w:p>
    <w:p w14:paraId="00000054" w14:textId="48C2C7CA" w:rsidR="0068103C" w:rsidRPr="001E0487" w:rsidRDefault="00D73506">
      <w:pPr>
        <w:jc w:val="both"/>
        <w:rPr>
          <w:rFonts w:ascii="Calibri" w:eastAsia="Calibri" w:hAnsi="Calibri" w:cs="Calibri"/>
          <w:sz w:val="24"/>
          <w:szCs w:val="24"/>
        </w:rPr>
      </w:pPr>
      <w:r w:rsidRPr="7FB3A3F4">
        <w:rPr>
          <w:rFonts w:ascii="Calibri" w:eastAsia="Calibri" w:hAnsi="Calibri" w:cs="Calibri"/>
          <w:sz w:val="24"/>
          <w:szCs w:val="24"/>
        </w:rPr>
        <w:t xml:space="preserve">Interested consultants are invited to submit a short letter of application outlining their proposed approach to delivering the assignment, any initial reflections or feedback on the Scope of Work, and a summary of their relevant expertise and experience. Applications should also include a financial proposal (with the same letter or separately), indicating the consultant’s daily rate, estimated level of effort, </w:t>
      </w:r>
      <w:r w:rsidR="000408E9" w:rsidRPr="7FB3A3F4">
        <w:rPr>
          <w:rFonts w:ascii="Calibri" w:eastAsia="Calibri" w:hAnsi="Calibri" w:cs="Calibri"/>
          <w:sz w:val="24"/>
          <w:szCs w:val="24"/>
        </w:rPr>
        <w:t xml:space="preserve">three references, and </w:t>
      </w:r>
      <w:r w:rsidRPr="7FB3A3F4">
        <w:rPr>
          <w:rFonts w:ascii="Calibri" w:eastAsia="Calibri" w:hAnsi="Calibri" w:cs="Calibri"/>
          <w:sz w:val="24"/>
          <w:szCs w:val="24"/>
        </w:rPr>
        <w:t>total cost, as well as a curriculum vitae (CV). All application materials should be submitted by email to Julia Crowley (</w:t>
      </w:r>
      <w:hyperlink r:id="rId15">
        <w:r w:rsidRPr="7FB3A3F4">
          <w:rPr>
            <w:rFonts w:ascii="Calibri" w:eastAsia="Calibri" w:hAnsi="Calibri" w:cs="Calibri"/>
            <w:color w:val="DA291C" w:themeColor="accent1"/>
            <w:sz w:val="24"/>
            <w:szCs w:val="24"/>
            <w:u w:val="single"/>
          </w:rPr>
          <w:t>JCrowley@savechildren.org</w:t>
        </w:r>
      </w:hyperlink>
      <w:r w:rsidRPr="7FB3A3F4">
        <w:rPr>
          <w:rFonts w:ascii="Calibri" w:eastAsia="Calibri" w:hAnsi="Calibri" w:cs="Calibri"/>
          <w:sz w:val="24"/>
          <w:szCs w:val="24"/>
        </w:rPr>
        <w:t xml:space="preserve">) by </w:t>
      </w:r>
      <w:r w:rsidR="007338BD" w:rsidRPr="007338BD">
        <w:rPr>
          <w:rFonts w:ascii="Calibri" w:eastAsia="Calibri" w:hAnsi="Calibri" w:cs="Calibri"/>
          <w:b/>
          <w:bCs/>
          <w:sz w:val="24"/>
          <w:szCs w:val="24"/>
          <w:u w:val="single"/>
        </w:rPr>
        <w:t>April 24, 2026</w:t>
      </w:r>
      <w:r w:rsidRPr="00B023C6">
        <w:rPr>
          <w:rFonts w:ascii="Calibri" w:eastAsia="Calibri" w:hAnsi="Calibri" w:cs="Calibri"/>
          <w:sz w:val="24"/>
          <w:szCs w:val="24"/>
        </w:rPr>
        <w:t>.</w:t>
      </w:r>
      <w:r w:rsidRPr="7FB3A3F4">
        <w:rPr>
          <w:rFonts w:ascii="Calibri" w:eastAsia="Calibri" w:hAnsi="Calibri" w:cs="Calibri"/>
          <w:sz w:val="24"/>
          <w:szCs w:val="24"/>
        </w:rPr>
        <w:t xml:space="preserve"> </w:t>
      </w:r>
      <w:r w:rsidR="000408E9" w:rsidRPr="7FB3A3F4">
        <w:rPr>
          <w:rFonts w:ascii="Calibri" w:eastAsia="Calibri" w:hAnsi="Calibri" w:cs="Calibri"/>
          <w:sz w:val="24"/>
          <w:szCs w:val="24"/>
        </w:rPr>
        <w:t xml:space="preserve">Please note that any references are not likely to be contacted until the final stage of selection. </w:t>
      </w:r>
      <w:r w:rsidRPr="7FB3A3F4">
        <w:rPr>
          <w:rFonts w:ascii="Calibri" w:eastAsia="Calibri" w:hAnsi="Calibri" w:cs="Calibri"/>
          <w:sz w:val="24"/>
          <w:szCs w:val="24"/>
        </w:rPr>
        <w:t>Applications will be reviewed on a rolling basis.</w:t>
      </w:r>
    </w:p>
    <w:p w14:paraId="00000055" w14:textId="77777777" w:rsidR="0068103C" w:rsidRPr="001E0487" w:rsidRDefault="00D73506">
      <w:pPr>
        <w:jc w:val="both"/>
        <w:rPr>
          <w:rFonts w:ascii="Calibri" w:eastAsia="Calibri" w:hAnsi="Calibri" w:cs="Calibri"/>
          <w:sz w:val="24"/>
          <w:szCs w:val="24"/>
        </w:rPr>
      </w:pPr>
      <w:r w:rsidRPr="001E0487">
        <w:rPr>
          <w:rFonts w:ascii="Calibri" w:eastAsia="Calibri" w:hAnsi="Calibri" w:cs="Calibri"/>
          <w:sz w:val="24"/>
          <w:szCs w:val="24"/>
        </w:rPr>
        <w:t>Submissions are welcome from individual consultants, organizations, or joint teams. For organizational or joint applications, the submission should clearly describe the organization’s relevant experience and expertise, as well as the roles, experience, and qualifications of the individuals who will deliver the work. CVs must be included for all proposed team members. Individual consultants should provide the same information, including a summary of any relevant organizational-level experience alongside their own professional background.</w:t>
      </w:r>
    </w:p>
    <w:p w14:paraId="00000056" w14:textId="77777777" w:rsidR="0068103C" w:rsidRPr="001E0487" w:rsidRDefault="0068103C">
      <w:pPr>
        <w:rPr>
          <w:rFonts w:ascii="Calibri" w:eastAsia="Calibri" w:hAnsi="Calibri" w:cs="Calibri"/>
          <w:sz w:val="24"/>
          <w:szCs w:val="24"/>
        </w:rPr>
      </w:pPr>
    </w:p>
    <w:p w14:paraId="00000057" w14:textId="77777777" w:rsidR="0068103C" w:rsidRPr="001E0487" w:rsidRDefault="00D73506">
      <w:pPr>
        <w:pStyle w:val="Heading2"/>
        <w:numPr>
          <w:ilvl w:val="0"/>
          <w:numId w:val="1"/>
        </w:numPr>
        <w:rPr>
          <w:rFonts w:ascii="Calibri" w:eastAsia="Calibri" w:hAnsi="Calibri" w:cs="Calibri"/>
          <w:b/>
          <w:bCs/>
          <w:color w:val="000000"/>
          <w:sz w:val="24"/>
          <w:szCs w:val="24"/>
          <w:u w:val="single"/>
        </w:rPr>
      </w:pPr>
      <w:r w:rsidRPr="001E0487">
        <w:rPr>
          <w:rFonts w:ascii="Calibri" w:eastAsia="Calibri" w:hAnsi="Calibri" w:cs="Calibri"/>
          <w:b/>
          <w:bCs/>
          <w:color w:val="000000"/>
          <w:sz w:val="24"/>
          <w:szCs w:val="24"/>
          <w:u w:val="single"/>
        </w:rPr>
        <w:t xml:space="preserve">Management of Consultancy </w:t>
      </w:r>
    </w:p>
    <w:p w14:paraId="00000058" w14:textId="5087AD90" w:rsidR="0068103C" w:rsidRPr="001E0487" w:rsidRDefault="646AEF85" w:rsidP="219B5A3D">
      <w:pPr>
        <w:jc w:val="both"/>
        <w:rPr>
          <w:rFonts w:ascii="Calibri" w:eastAsia="Calibri" w:hAnsi="Calibri" w:cs="Calibri"/>
          <w:sz w:val="24"/>
          <w:szCs w:val="24"/>
          <w:highlight w:val="yellow"/>
        </w:rPr>
      </w:pPr>
      <w:r w:rsidRPr="001E0487">
        <w:rPr>
          <w:rFonts w:ascii="Calibri" w:eastAsia="Calibri" w:hAnsi="Calibri" w:cs="Calibri"/>
          <w:sz w:val="24"/>
          <w:szCs w:val="24"/>
        </w:rPr>
        <w:t xml:space="preserve">The consultant will report to PRO-WASH &amp; SCALE WASH Technical Director. The consultant will work closely with other PRO-WASH &amp; SCALE staff and consultants. </w:t>
      </w:r>
      <w:r w:rsidR="7AD66655" w:rsidRPr="001E0487">
        <w:rPr>
          <w:rFonts w:ascii="Calibri" w:eastAsia="Calibri" w:hAnsi="Calibri" w:cs="Calibri"/>
          <w:sz w:val="24"/>
          <w:szCs w:val="24"/>
        </w:rPr>
        <w:t>Regular check-ins will be held to review progress against deliverables and address challenges.</w:t>
      </w:r>
    </w:p>
    <w:sectPr w:rsidR="0068103C" w:rsidRPr="001E0487">
      <w:footerReference w:type="default" r:id="rId16"/>
      <w:headerReference w:type="first" r:id="rId17"/>
      <w:footerReference w:type="first" r:id="rId18"/>
      <w:pgSz w:w="12240" w:h="15840"/>
      <w:pgMar w:top="1665" w:right="1080" w:bottom="1440" w:left="1080" w:header="576" w:footer="56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66218" w14:textId="77777777" w:rsidR="006F31B1" w:rsidRPr="001E0487" w:rsidRDefault="006F31B1">
      <w:pPr>
        <w:spacing w:after="0" w:line="240" w:lineRule="auto"/>
      </w:pPr>
      <w:r w:rsidRPr="001E0487">
        <w:separator/>
      </w:r>
    </w:p>
  </w:endnote>
  <w:endnote w:type="continuationSeparator" w:id="0">
    <w:p w14:paraId="32EE956A" w14:textId="77777777" w:rsidR="006F31B1" w:rsidRPr="001E0487" w:rsidRDefault="006F31B1">
      <w:pPr>
        <w:spacing w:after="0" w:line="240" w:lineRule="auto"/>
      </w:pPr>
      <w:r w:rsidRPr="001E04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ill Sans">
    <w:altName w:val="Times New Roman"/>
    <w:charset w:val="00"/>
    <w:family w:val="auto"/>
    <w:pitch w:val="default"/>
    <w:embedRegular r:id="rId1" w:fontKey="{E1DAB9E8-75F4-41FC-9A9D-CC51007097BF}"/>
    <w:embedBold r:id="rId2" w:fontKey="{6F1B1D78-206E-49E7-8967-757A63DA3ECB}"/>
    <w:embedItalic r:id="rId3" w:fontKey="{B39A7F43-7DF1-4DFF-ABFC-711C1B3E5FC7}"/>
  </w:font>
  <w:font w:name="Gill Sans Infant Std">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rade Gothic LT Com Cn">
    <w:altName w:val="Calibri"/>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4" w:fontKey="{77D18684-5A27-485D-8208-7E3B9A108B2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CC587F8-EC6E-4133-B108-69AA331FABBA}"/>
  </w:font>
  <w:font w:name="Calibri">
    <w:panose1 w:val="020F0502020204030204"/>
    <w:charset w:val="00"/>
    <w:family w:val="swiss"/>
    <w:pitch w:val="variable"/>
    <w:sig w:usb0="E4002EFF" w:usb1="C200247B" w:usb2="00000009" w:usb3="00000000" w:csb0="000001FF" w:csb1="00000000"/>
    <w:embedRegular r:id="rId6" w:fontKey="{1B6AAB5C-7B2E-4601-8DF6-F52666385A6B}"/>
    <w:embedBold r:id="rId7" w:fontKey="{A743A857-1336-4FE5-8A7F-E9FCBC86C9C1}"/>
    <w:embedItalic r:id="rId8" w:fontKey="{267EA91D-AE7E-45ED-BCB1-EAEE5C9CF160}"/>
    <w:embedBoldItalic r:id="rId9" w:fontKey="{AFC230AA-C758-4F3F-A177-799FBC6265D7}"/>
  </w:font>
  <w:font w:name="Cambria Math">
    <w:panose1 w:val="02040503050406030204"/>
    <w:charset w:val="00"/>
    <w:family w:val="roman"/>
    <w:pitch w:val="variable"/>
    <w:sig w:usb0="E00006FF" w:usb1="420024FF" w:usb2="02000000" w:usb3="00000000" w:csb0="0000019F" w:csb1="00000000"/>
    <w:embedRegular r:id="rId10" w:fontKey="{1FD90603-02D8-444A-83E2-9449AC588D3F}"/>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5E210841" w:rsidR="0068103C" w:rsidRPr="001E0487" w:rsidRDefault="00D73506">
    <w:pPr>
      <w:pBdr>
        <w:top w:val="nil"/>
        <w:left w:val="nil"/>
        <w:bottom w:val="nil"/>
        <w:right w:val="nil"/>
        <w:between w:val="nil"/>
      </w:pBdr>
      <w:tabs>
        <w:tab w:val="right" w:pos="7371"/>
      </w:tabs>
      <w:spacing w:after="0" w:line="240" w:lineRule="auto"/>
      <w:jc w:val="right"/>
      <w:rPr>
        <w:color w:val="000000"/>
        <w:sz w:val="18"/>
        <w:szCs w:val="18"/>
      </w:rPr>
    </w:pPr>
    <w:r w:rsidRPr="001E0487">
      <w:rPr>
        <w:color w:val="000000"/>
        <w:sz w:val="18"/>
        <w:szCs w:val="18"/>
      </w:rPr>
      <w:fldChar w:fldCharType="begin"/>
    </w:r>
    <w:r w:rsidRPr="001E0487">
      <w:rPr>
        <w:color w:val="000000"/>
        <w:sz w:val="18"/>
        <w:szCs w:val="18"/>
      </w:rPr>
      <w:instrText>PAGE</w:instrText>
    </w:r>
    <w:r w:rsidRPr="001E0487">
      <w:rPr>
        <w:color w:val="000000"/>
        <w:sz w:val="18"/>
        <w:szCs w:val="18"/>
      </w:rPr>
      <w:fldChar w:fldCharType="separate"/>
    </w:r>
    <w:r w:rsidR="00F979DF" w:rsidRPr="001E0487">
      <w:rPr>
        <w:color w:val="000000"/>
        <w:sz w:val="18"/>
        <w:szCs w:val="18"/>
      </w:rPr>
      <w:t>2</w:t>
    </w:r>
    <w:r w:rsidRPr="001E0487">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406C6DEB" w:rsidR="0068103C" w:rsidRPr="001E0487" w:rsidRDefault="00D73506">
    <w:pPr>
      <w:pBdr>
        <w:top w:val="nil"/>
        <w:left w:val="nil"/>
        <w:bottom w:val="nil"/>
        <w:right w:val="nil"/>
        <w:between w:val="nil"/>
      </w:pBdr>
      <w:tabs>
        <w:tab w:val="right" w:pos="7371"/>
        <w:tab w:val="left" w:pos="2910"/>
        <w:tab w:val="right" w:pos="10828"/>
      </w:tabs>
      <w:spacing w:after="0" w:line="240" w:lineRule="auto"/>
      <w:rPr>
        <w:color w:val="000000"/>
        <w:sz w:val="18"/>
        <w:szCs w:val="18"/>
      </w:rPr>
    </w:pPr>
    <w:r w:rsidRPr="001E0487">
      <w:rPr>
        <w:color w:val="000000"/>
        <w:sz w:val="18"/>
        <w:szCs w:val="18"/>
      </w:rPr>
      <w:tab/>
    </w:r>
    <w:r w:rsidRPr="001E0487">
      <w:rPr>
        <w:color w:val="000000"/>
        <w:sz w:val="18"/>
        <w:szCs w:val="18"/>
      </w:rPr>
      <w:tab/>
    </w:r>
    <w:r w:rsidRPr="001E0487">
      <w:rPr>
        <w:color w:val="000000"/>
        <w:sz w:val="18"/>
        <w:szCs w:val="18"/>
      </w:rPr>
      <w:tab/>
    </w:r>
    <w:r w:rsidRPr="001E0487">
      <w:rPr>
        <w:color w:val="000000"/>
        <w:sz w:val="18"/>
        <w:szCs w:val="18"/>
      </w:rPr>
      <w:fldChar w:fldCharType="begin"/>
    </w:r>
    <w:r w:rsidRPr="001E0487">
      <w:rPr>
        <w:color w:val="000000"/>
        <w:sz w:val="18"/>
        <w:szCs w:val="18"/>
      </w:rPr>
      <w:instrText>PAGE</w:instrText>
    </w:r>
    <w:r w:rsidRPr="001E0487">
      <w:rPr>
        <w:color w:val="000000"/>
        <w:sz w:val="18"/>
        <w:szCs w:val="18"/>
      </w:rPr>
      <w:fldChar w:fldCharType="separate"/>
    </w:r>
    <w:r w:rsidR="00F979DF" w:rsidRPr="001E0487">
      <w:rPr>
        <w:color w:val="000000"/>
        <w:sz w:val="18"/>
        <w:szCs w:val="18"/>
      </w:rPr>
      <w:t>1</w:t>
    </w:r>
    <w:r w:rsidRPr="001E0487">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B08FE" w14:textId="77777777" w:rsidR="006F31B1" w:rsidRPr="001E0487" w:rsidRDefault="006F31B1">
      <w:pPr>
        <w:spacing w:after="0" w:line="240" w:lineRule="auto"/>
      </w:pPr>
      <w:r w:rsidRPr="001E0487">
        <w:separator/>
      </w:r>
    </w:p>
  </w:footnote>
  <w:footnote w:type="continuationSeparator" w:id="0">
    <w:p w14:paraId="60BE9439" w14:textId="77777777" w:rsidR="006F31B1" w:rsidRPr="001E0487" w:rsidRDefault="006F31B1">
      <w:pPr>
        <w:spacing w:after="0" w:line="240" w:lineRule="auto"/>
      </w:pPr>
      <w:r w:rsidRPr="001E04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0D8D8F6E" w:rsidR="0068103C" w:rsidRPr="001E0487" w:rsidRDefault="7FB3A3F4" w:rsidP="7FB3A3F4">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4"/>
        <w:szCs w:val="24"/>
      </w:rPr>
    </w:pPr>
    <w:r w:rsidRPr="7FB3A3F4">
      <w:rPr>
        <w:rFonts w:ascii="Calibri" w:eastAsia="Calibri" w:hAnsi="Calibri" w:cs="Calibri"/>
        <w:b/>
        <w:bCs/>
        <w:color w:val="000000" w:themeColor="text1"/>
        <w:sz w:val="24"/>
        <w:szCs w:val="24"/>
      </w:rPr>
      <w:t>Date to be Posted:</w:t>
    </w:r>
    <w:r w:rsidRPr="7FB3A3F4">
      <w:rPr>
        <w:rFonts w:ascii="Calibri" w:eastAsia="Calibri" w:hAnsi="Calibri" w:cs="Calibri"/>
        <w:color w:val="000000" w:themeColor="text1"/>
        <w:sz w:val="24"/>
        <w:szCs w:val="24"/>
      </w:rPr>
      <w:t xml:space="preserve"> April 3, 2026</w:t>
    </w:r>
  </w:p>
  <w:p w14:paraId="0000005A" w14:textId="76A18A54" w:rsidR="0068103C" w:rsidRPr="001E0487" w:rsidRDefault="7FB3A3F4" w:rsidP="7FB3A3F4">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4"/>
        <w:szCs w:val="24"/>
      </w:rPr>
    </w:pPr>
    <w:r w:rsidRPr="7FB3A3F4">
      <w:rPr>
        <w:rFonts w:ascii="Calibri" w:eastAsia="Calibri" w:hAnsi="Calibri" w:cs="Calibri"/>
        <w:b/>
        <w:bCs/>
        <w:color w:val="000000" w:themeColor="text1"/>
        <w:sz w:val="24"/>
        <w:szCs w:val="24"/>
      </w:rPr>
      <w:t>Date to be Removed:</w:t>
    </w:r>
    <w:r w:rsidRPr="7FB3A3F4">
      <w:rPr>
        <w:rFonts w:ascii="Calibri" w:eastAsia="Calibri" w:hAnsi="Calibri" w:cs="Calibri"/>
        <w:color w:val="000000" w:themeColor="text1"/>
        <w:sz w:val="24"/>
        <w:szCs w:val="24"/>
      </w:rPr>
      <w:t xml:space="preserve"> April 24, 2026</w:t>
    </w:r>
  </w:p>
  <w:p w14:paraId="0000005D" w14:textId="61F79A35" w:rsidR="0068103C" w:rsidRPr="001E0487" w:rsidRDefault="0068103C" w:rsidP="7FB3A3F4">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themeColor="text1"/>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95178"/>
    <w:multiLevelType w:val="multilevel"/>
    <w:tmpl w:val="59C07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097EB0"/>
    <w:multiLevelType w:val="multilevel"/>
    <w:tmpl w:val="D44E35C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ListNumber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A1529E7"/>
    <w:multiLevelType w:val="multilevel"/>
    <w:tmpl w:val="8B967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1785FB7"/>
    <w:multiLevelType w:val="multilevel"/>
    <w:tmpl w:val="7A823162"/>
    <w:lvl w:ilvl="0">
      <w:start w:val="1"/>
      <w:numFmt w:val="decimal"/>
      <w:lvlText w:val=""/>
      <w:lvlJc w:val="left"/>
      <w:pPr>
        <w:ind w:left="0" w:firstLine="0"/>
      </w:pPr>
      <w:rPr>
        <w:b/>
        <w:bCs/>
        <w:i w:val="0"/>
        <w:iCs w:val="0"/>
        <w:color w:val="DA291C"/>
      </w:rPr>
    </w:lvl>
    <w:lvl w:ilvl="1">
      <w:start w:val="1"/>
      <w:numFmt w:val="decimal"/>
      <w:lvlText w:val="%2."/>
      <w:lvlJc w:val="left"/>
      <w:pPr>
        <w:ind w:left="284" w:hanging="284"/>
      </w:pPr>
      <w:rPr>
        <w:b/>
        <w:bCs/>
        <w:i w:val="0"/>
        <w:iCs w:val="0"/>
        <w:color w:val="DA291C"/>
      </w:rPr>
    </w:lvl>
    <w:lvl w:ilvl="2">
      <w:start w:val="1"/>
      <w:numFmt w:val="decimal"/>
      <w:lvlText w:val="%3."/>
      <w:lvlJc w:val="left"/>
      <w:pPr>
        <w:ind w:left="567" w:hanging="283"/>
      </w:pPr>
      <w:rPr>
        <w:b/>
        <w:bCs/>
        <w:i w:val="0"/>
        <w:iCs w:val="0"/>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9340EAE"/>
    <w:multiLevelType w:val="hybridMultilevel"/>
    <w:tmpl w:val="32541820"/>
    <w:lvl w:ilvl="0" w:tplc="8C7627A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7D56EF"/>
    <w:multiLevelType w:val="multilevel"/>
    <w:tmpl w:val="A3A0DC3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7239293">
    <w:abstractNumId w:val="3"/>
  </w:num>
  <w:num w:numId="2" w16cid:durableId="1732121679">
    <w:abstractNumId w:val="2"/>
  </w:num>
  <w:num w:numId="3" w16cid:durableId="698893638">
    <w:abstractNumId w:val="5"/>
  </w:num>
  <w:num w:numId="4" w16cid:durableId="44918753">
    <w:abstractNumId w:val="0"/>
  </w:num>
  <w:num w:numId="5" w16cid:durableId="1559585451">
    <w:abstractNumId w:val="1"/>
  </w:num>
  <w:num w:numId="6" w16cid:durableId="315959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43203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68150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09399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03C"/>
    <w:rsid w:val="00016762"/>
    <w:rsid w:val="000215EE"/>
    <w:rsid w:val="000408E9"/>
    <w:rsid w:val="000A4BFE"/>
    <w:rsid w:val="000B6BC2"/>
    <w:rsid w:val="00133E83"/>
    <w:rsid w:val="001359DB"/>
    <w:rsid w:val="00145F30"/>
    <w:rsid w:val="001551A6"/>
    <w:rsid w:val="00165EE4"/>
    <w:rsid w:val="00192793"/>
    <w:rsid w:val="001D1ED0"/>
    <w:rsid w:val="001D4B09"/>
    <w:rsid w:val="001E0487"/>
    <w:rsid w:val="001E0A22"/>
    <w:rsid w:val="00287CD8"/>
    <w:rsid w:val="002D5A24"/>
    <w:rsid w:val="002E6E62"/>
    <w:rsid w:val="003103C6"/>
    <w:rsid w:val="0032610D"/>
    <w:rsid w:val="00337EB3"/>
    <w:rsid w:val="00352FD3"/>
    <w:rsid w:val="003569BD"/>
    <w:rsid w:val="00362DB4"/>
    <w:rsid w:val="003E5E3F"/>
    <w:rsid w:val="003F34DA"/>
    <w:rsid w:val="00406881"/>
    <w:rsid w:val="004111FF"/>
    <w:rsid w:val="00494206"/>
    <w:rsid w:val="004B3FD8"/>
    <w:rsid w:val="004B7703"/>
    <w:rsid w:val="00502770"/>
    <w:rsid w:val="00513265"/>
    <w:rsid w:val="005339EC"/>
    <w:rsid w:val="00573205"/>
    <w:rsid w:val="00575145"/>
    <w:rsid w:val="005D6146"/>
    <w:rsid w:val="005F0B5E"/>
    <w:rsid w:val="0060620D"/>
    <w:rsid w:val="00637520"/>
    <w:rsid w:val="00666FA3"/>
    <w:rsid w:val="0068103C"/>
    <w:rsid w:val="006C7E83"/>
    <w:rsid w:val="006F31B1"/>
    <w:rsid w:val="0070179F"/>
    <w:rsid w:val="00703B23"/>
    <w:rsid w:val="007338BD"/>
    <w:rsid w:val="007607CD"/>
    <w:rsid w:val="00785BBE"/>
    <w:rsid w:val="0079132E"/>
    <w:rsid w:val="008D2DCA"/>
    <w:rsid w:val="00911804"/>
    <w:rsid w:val="00942F1E"/>
    <w:rsid w:val="0098113D"/>
    <w:rsid w:val="009B4FCE"/>
    <w:rsid w:val="009C14B0"/>
    <w:rsid w:val="009F6467"/>
    <w:rsid w:val="00AD1E17"/>
    <w:rsid w:val="00B023C6"/>
    <w:rsid w:val="00B53100"/>
    <w:rsid w:val="00B67B8D"/>
    <w:rsid w:val="00BC2E32"/>
    <w:rsid w:val="00BD6E59"/>
    <w:rsid w:val="00BE7C76"/>
    <w:rsid w:val="00C030D2"/>
    <w:rsid w:val="00C65B08"/>
    <w:rsid w:val="00D73506"/>
    <w:rsid w:val="00DA730F"/>
    <w:rsid w:val="00E31A12"/>
    <w:rsid w:val="00EA1A09"/>
    <w:rsid w:val="00EB5F71"/>
    <w:rsid w:val="00F24614"/>
    <w:rsid w:val="00F3595F"/>
    <w:rsid w:val="00F607BE"/>
    <w:rsid w:val="00F979DF"/>
    <w:rsid w:val="00FC4646"/>
    <w:rsid w:val="01C8FD1C"/>
    <w:rsid w:val="0364971C"/>
    <w:rsid w:val="04243AAA"/>
    <w:rsid w:val="0617E2EA"/>
    <w:rsid w:val="074A1D4C"/>
    <w:rsid w:val="0C3CF25F"/>
    <w:rsid w:val="1180CF17"/>
    <w:rsid w:val="11AEA15E"/>
    <w:rsid w:val="13496B7C"/>
    <w:rsid w:val="1826A2A8"/>
    <w:rsid w:val="1840CFFC"/>
    <w:rsid w:val="1AD2875F"/>
    <w:rsid w:val="1C4ED85E"/>
    <w:rsid w:val="1EE00FDA"/>
    <w:rsid w:val="211BBBA5"/>
    <w:rsid w:val="219B5A3D"/>
    <w:rsid w:val="2590AFAB"/>
    <w:rsid w:val="2777F74A"/>
    <w:rsid w:val="27E99CD5"/>
    <w:rsid w:val="280F1ED1"/>
    <w:rsid w:val="2A0E0CF3"/>
    <w:rsid w:val="2A125B51"/>
    <w:rsid w:val="2BF8AAD8"/>
    <w:rsid w:val="2CDCB586"/>
    <w:rsid w:val="3501EAD6"/>
    <w:rsid w:val="361663E5"/>
    <w:rsid w:val="375FA3C5"/>
    <w:rsid w:val="392930EE"/>
    <w:rsid w:val="3A4A235E"/>
    <w:rsid w:val="3F62FFB3"/>
    <w:rsid w:val="41A262B5"/>
    <w:rsid w:val="4200B9AD"/>
    <w:rsid w:val="43E04C8C"/>
    <w:rsid w:val="46B2A575"/>
    <w:rsid w:val="4B7291BA"/>
    <w:rsid w:val="4D3532D2"/>
    <w:rsid w:val="4EA9B2B7"/>
    <w:rsid w:val="51A605DA"/>
    <w:rsid w:val="51CF82D2"/>
    <w:rsid w:val="531BA7AF"/>
    <w:rsid w:val="552E3579"/>
    <w:rsid w:val="5A6B8F69"/>
    <w:rsid w:val="5DD3D524"/>
    <w:rsid w:val="61A1397C"/>
    <w:rsid w:val="61CF9712"/>
    <w:rsid w:val="62E03DE1"/>
    <w:rsid w:val="646AEF85"/>
    <w:rsid w:val="6B0A71E8"/>
    <w:rsid w:val="6B689451"/>
    <w:rsid w:val="6C41BE80"/>
    <w:rsid w:val="6E1DD7E1"/>
    <w:rsid w:val="714E4027"/>
    <w:rsid w:val="775075FB"/>
    <w:rsid w:val="7887E364"/>
    <w:rsid w:val="7947F6FC"/>
    <w:rsid w:val="79B55C30"/>
    <w:rsid w:val="7A861358"/>
    <w:rsid w:val="7AD66655"/>
    <w:rsid w:val="7C59C919"/>
    <w:rsid w:val="7FB3A3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F4256"/>
  <w15:docId w15:val="{31613E61-99D4-43D9-A2A6-846863679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pPr>
      <w:keepNext/>
      <w:keepLines/>
      <w:spacing w:after="180"/>
      <w:outlineLvl w:val="0"/>
    </w:pPr>
    <w:rPr>
      <w:color w:val="000000"/>
      <w:sz w:val="36"/>
      <w:szCs w:val="36"/>
    </w:rPr>
  </w:style>
  <w:style w:type="paragraph" w:styleId="Heading2">
    <w:name w:val="heading 2"/>
    <w:basedOn w:val="Normal"/>
    <w:next w:val="Normal"/>
    <w:link w:val="Heading2Char"/>
    <w:uiPriority w:val="9"/>
    <w:unhideWhenUsed/>
    <w:qFormat/>
    <w:pPr>
      <w:keepNext/>
      <w:keepLines/>
      <w:spacing w:after="160"/>
      <w:outlineLvl w:val="1"/>
    </w:pPr>
    <w:rPr>
      <w:color w:val="DA291C"/>
      <w:sz w:val="28"/>
      <w:szCs w:val="28"/>
    </w:rPr>
  </w:style>
  <w:style w:type="paragraph" w:styleId="Heading3">
    <w:name w:val="heading 3"/>
    <w:basedOn w:val="Normal"/>
    <w:next w:val="Normal"/>
    <w:link w:val="Heading3Char"/>
    <w:uiPriority w:val="9"/>
    <w:semiHidden/>
    <w:unhideWhenUsed/>
    <w:qFormat/>
    <w:pPr>
      <w:keepNext/>
      <w:keepLines/>
      <w:spacing w:after="0"/>
      <w:ind w:left="510" w:hanging="510"/>
      <w:outlineLvl w:val="2"/>
    </w:pPr>
    <w:rPr>
      <w:b/>
      <w:bCs/>
      <w:color w:val="000000"/>
    </w:rPr>
  </w:style>
  <w:style w:type="paragraph" w:styleId="Heading4">
    <w:name w:val="heading 4"/>
    <w:basedOn w:val="Normal"/>
    <w:next w:val="Normal"/>
    <w:link w:val="Heading4Char"/>
    <w:uiPriority w:val="9"/>
    <w:semiHidden/>
    <w:unhideWhenUsed/>
    <w:qFormat/>
    <w:pPr>
      <w:keepNext/>
      <w:keepLines/>
      <w:tabs>
        <w:tab w:val="left" w:pos="340"/>
      </w:tabs>
      <w:spacing w:after="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4B39E2"/>
    <w:rPr>
      <w:rFonts w:asciiTheme="majorHAnsi" w:eastAsiaTheme="majorEastAsia" w:hAnsiTheme="majorHAnsi" w:cstheme="majorBidi"/>
      <w:bCs/>
      <w:color w:val="000000" w:themeColor="text1"/>
      <w:sz w:val="36"/>
      <w:szCs w:val="28"/>
    </w:rPr>
  </w:style>
  <w:style w:type="character" w:customStyle="1" w:styleId="Heading2Char">
    <w:name w:val="Heading 2 Char"/>
    <w:basedOn w:val="DefaultParagraphFont"/>
    <w:link w:val="Heading2"/>
    <w:uiPriority w:val="9"/>
    <w:rsid w:val="00972EF5"/>
    <w:rPr>
      <w:rFonts w:asciiTheme="majorHAnsi" w:eastAsiaTheme="majorEastAsia" w:hAnsiTheme="majorHAnsi" w:cstheme="majorBidi"/>
      <w:bCs/>
      <w:color w:val="DA291C" w:themeColor="background2"/>
      <w:sz w:val="28"/>
      <w:szCs w:val="26"/>
    </w:rPr>
  </w:style>
  <w:style w:type="table" w:styleId="TableGrid">
    <w:name w:val="Table Grid"/>
    <w:basedOn w:val="TableNormal"/>
    <w:uiPriority w:val="39"/>
    <w:rsid w:val="00025E7D"/>
    <w:pPr>
      <w:spacing w:after="0" w:line="240" w:lineRule="auto"/>
    </w:pPr>
    <w:tblPr/>
  </w:style>
  <w:style w:type="paragraph" w:styleId="Header">
    <w:name w:val="header"/>
    <w:link w:val="HeaderChar"/>
    <w:uiPriority w:val="99"/>
    <w:rsid w:val="003728C4"/>
    <w:pPr>
      <w:tabs>
        <w:tab w:val="center" w:pos="4513"/>
        <w:tab w:val="right" w:pos="9026"/>
      </w:tabs>
      <w:spacing w:after="0" w:line="240" w:lineRule="auto"/>
    </w:pPr>
    <w:rPr>
      <w:rFonts w:ascii="Trade Gothic LT Com Cn" w:hAnsi="Trade Gothic LT Com Cn"/>
      <w:color w:val="DA291C" w:themeColor="background2"/>
      <w:sz w:val="56"/>
    </w:rPr>
  </w:style>
  <w:style w:type="character" w:customStyle="1" w:styleId="HeaderChar">
    <w:name w:val="Header Char"/>
    <w:basedOn w:val="DefaultParagraphFont"/>
    <w:link w:val="Header"/>
    <w:uiPriority w:val="99"/>
    <w:rsid w:val="003728C4"/>
    <w:rPr>
      <w:rFonts w:ascii="Trade Gothic LT Com Cn" w:hAnsi="Trade Gothic LT Com Cn"/>
      <w:color w:val="DA291C" w:themeColor="background2"/>
      <w:sz w:val="56"/>
    </w:rPr>
  </w:style>
  <w:style w:type="paragraph" w:styleId="Footer">
    <w:name w:val="footer"/>
    <w:link w:val="FooterChar"/>
    <w:uiPriority w:val="99"/>
    <w:rsid w:val="00207329"/>
    <w:pPr>
      <w:tabs>
        <w:tab w:val="right" w:pos="7371"/>
      </w:tabs>
      <w:spacing w:after="0" w:line="240" w:lineRule="auto"/>
    </w:pPr>
    <w:rPr>
      <w:sz w:val="14"/>
    </w:rPr>
  </w:style>
  <w:style w:type="character" w:customStyle="1" w:styleId="FooterChar">
    <w:name w:val="Footer Char"/>
    <w:basedOn w:val="DefaultParagraphFont"/>
    <w:link w:val="Footer"/>
    <w:uiPriority w:val="99"/>
    <w:rsid w:val="00207329"/>
    <w:rPr>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8D69E6"/>
    <w:pPr>
      <w:numPr>
        <w:numId w:val="5"/>
      </w:numPr>
      <w:tabs>
        <w:tab w:val="left" w:pos="284"/>
      </w:tabs>
      <w:ind w:left="284" w:hanging="284"/>
    </w:pPr>
  </w:style>
  <w:style w:type="paragraph" w:styleId="ListBullet2">
    <w:name w:val="List Bullet 2"/>
    <w:basedOn w:val="Normal"/>
    <w:uiPriority w:val="99"/>
    <w:qFormat/>
    <w:rsid w:val="008D69E6"/>
    <w:pPr>
      <w:tabs>
        <w:tab w:val="left" w:pos="567"/>
        <w:tab w:val="num" w:pos="720"/>
      </w:tabs>
      <w:ind w:left="568" w:hanging="284"/>
    </w:pPr>
  </w:style>
  <w:style w:type="paragraph" w:styleId="ListNumber">
    <w:name w:val="List Number"/>
    <w:basedOn w:val="Normal"/>
    <w:uiPriority w:val="99"/>
    <w:qFormat/>
    <w:rsid w:val="00972EF5"/>
    <w:pPr>
      <w:tabs>
        <w:tab w:val="num" w:pos="720"/>
      </w:tabs>
      <w:ind w:left="284" w:hanging="284"/>
    </w:pPr>
  </w:style>
  <w:style w:type="paragraph" w:styleId="ListNumber2">
    <w:name w:val="List Number 2"/>
    <w:basedOn w:val="Normal"/>
    <w:uiPriority w:val="99"/>
    <w:qFormat/>
    <w:rsid w:val="00805255"/>
    <w:pPr>
      <w:numPr>
        <w:ilvl w:val="2"/>
        <w:numId w:val="8"/>
      </w:numPr>
    </w:pPr>
  </w:style>
  <w:style w:type="character" w:customStyle="1" w:styleId="Heading3Char">
    <w:name w:val="Heading 3 Char"/>
    <w:basedOn w:val="DefaultParagraphFont"/>
    <w:link w:val="Heading3"/>
    <w:uiPriority w:val="9"/>
    <w:semiHidden/>
    <w:rsid w:val="00C8703B"/>
    <w:rPr>
      <w:rFonts w:asciiTheme="majorHAnsi" w:eastAsiaTheme="majorEastAsia" w:hAnsiTheme="majorHAnsi" w:cstheme="majorBidi"/>
      <w:b/>
      <w:bCs/>
      <w:color w:val="000000" w:themeColor="text1"/>
      <w:sz w:val="20"/>
    </w:rPr>
  </w:style>
  <w:style w:type="character" w:customStyle="1" w:styleId="Heading4Char">
    <w:name w:val="Heading 4 Char"/>
    <w:basedOn w:val="DefaultParagraphFont"/>
    <w:link w:val="Heading4"/>
    <w:uiPriority w:val="9"/>
    <w:semiHidden/>
    <w:rsid w:val="00C8703B"/>
    <w:rPr>
      <w:rFonts w:asciiTheme="majorHAnsi" w:eastAsiaTheme="majorEastAsia" w:hAnsiTheme="majorHAnsi" w:cstheme="majorBidi"/>
      <w:b/>
      <w:bCs/>
      <w:iCs/>
      <w:color w:val="000000" w:themeColor="text1"/>
    </w:rPr>
  </w:style>
  <w:style w:type="paragraph" w:styleId="FootnoteText">
    <w:name w:val="footnote text"/>
    <w:basedOn w:val="Normal"/>
    <w:link w:val="FootnoteTextChar"/>
    <w:uiPriority w:val="99"/>
    <w:semiHidden/>
    <w:rsid w:val="00F3081C"/>
    <w:pPr>
      <w:spacing w:after="0" w:line="240" w:lineRule="auto"/>
    </w:pPr>
    <w:rPr>
      <w:sz w:val="16"/>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paragraph" w:customStyle="1" w:styleId="Website">
    <w:name w:val="Website"/>
    <w:basedOn w:val="Footer"/>
    <w:qFormat/>
    <w:rsid w:val="00972EF5"/>
    <w:pPr>
      <w:spacing w:after="40"/>
    </w:pPr>
    <w:rPr>
      <w:color w:val="DA291C" w:themeColor="background2"/>
      <w:sz w:val="22"/>
    </w:rPr>
  </w:style>
  <w:style w:type="paragraph" w:customStyle="1" w:styleId="DocumentTypeRed">
    <w:name w:val="Document Type Red"/>
    <w:basedOn w:val="Normal"/>
    <w:link w:val="DocumentTypeRedChar"/>
    <w:qFormat/>
    <w:rsid w:val="00972EF5"/>
    <w:rPr>
      <w:rFonts w:ascii="Trade Gothic LT Com Cn" w:hAnsi="Trade Gothic LT Com Cn"/>
      <w:color w:val="DA291C" w:themeColor="background2"/>
      <w:sz w:val="72"/>
    </w:rPr>
  </w:style>
  <w:style w:type="paragraph" w:customStyle="1" w:styleId="DocumentTitle0">
    <w:name w:val="Document Title"/>
    <w:basedOn w:val="Normal"/>
    <w:qFormat/>
    <w:rsid w:val="00FF34C7"/>
    <w:pPr>
      <w:spacing w:before="120" w:after="180" w:line="640" w:lineRule="exact"/>
    </w:pPr>
    <w:rPr>
      <w:rFonts w:ascii="Trade Gothic LT Com Cn" w:hAnsi="Trade Gothic LT Com Cn"/>
      <w:caps/>
      <w:sz w:val="64"/>
    </w:rPr>
  </w:style>
  <w:style w:type="paragraph" w:customStyle="1" w:styleId="DocumentSubtitle">
    <w:name w:val="Document Subtitle"/>
    <w:basedOn w:val="Normal"/>
    <w:qFormat/>
    <w:rsid w:val="00040F25"/>
    <w:pPr>
      <w:spacing w:after="0"/>
    </w:pPr>
    <w:rPr>
      <w:rFonts w:asciiTheme="majorHAnsi" w:hAnsiTheme="majorHAnsi"/>
      <w:sz w:val="36"/>
    </w:rPr>
  </w:style>
  <w:style w:type="paragraph" w:customStyle="1" w:styleId="PictureDescription">
    <w:name w:val="Picture Description"/>
    <w:basedOn w:val="Normal"/>
    <w:qFormat/>
    <w:rsid w:val="00A5266D"/>
    <w:pPr>
      <w:shd w:val="clear" w:color="auto" w:fill="D1CCBD" w:themeFill="accent2"/>
      <w:spacing w:after="360"/>
    </w:pPr>
  </w:style>
  <w:style w:type="paragraph" w:customStyle="1" w:styleId="Tabletext">
    <w:name w:val="Table text"/>
    <w:basedOn w:val="Normal"/>
    <w:qFormat/>
    <w:rsid w:val="0097186F"/>
    <w:pPr>
      <w:spacing w:after="0" w:line="240" w:lineRule="auto"/>
    </w:pPr>
    <w:rPr>
      <w:color w:val="000000" w:themeColor="text1"/>
    </w:rPr>
  </w:style>
  <w:style w:type="paragraph" w:customStyle="1" w:styleId="Tableheading">
    <w:name w:val="Table heading"/>
    <w:basedOn w:val="Tabletext"/>
    <w:qFormat/>
    <w:rsid w:val="0097186F"/>
    <w:rPr>
      <w:color w:val="FFFFFF" w:themeColor="background1"/>
    </w:rPr>
  </w:style>
  <w:style w:type="character" w:styleId="CommentReference">
    <w:name w:val="annotation reference"/>
    <w:basedOn w:val="DefaultParagraphFont"/>
    <w:uiPriority w:val="99"/>
    <w:semiHidden/>
    <w:unhideWhenUsed/>
    <w:rsid w:val="00B207E8"/>
    <w:rPr>
      <w:sz w:val="16"/>
      <w:szCs w:val="16"/>
    </w:rPr>
  </w:style>
  <w:style w:type="paragraph" w:styleId="CommentText">
    <w:name w:val="annotation text"/>
    <w:basedOn w:val="Normal"/>
    <w:link w:val="CommentTextChar"/>
    <w:uiPriority w:val="99"/>
    <w:unhideWhenUsed/>
    <w:rsid w:val="00B207E8"/>
    <w:pPr>
      <w:spacing w:line="240" w:lineRule="auto"/>
    </w:pPr>
  </w:style>
  <w:style w:type="character" w:customStyle="1" w:styleId="CommentTextChar">
    <w:name w:val="Comment Text Char"/>
    <w:basedOn w:val="DefaultParagraphFont"/>
    <w:link w:val="CommentText"/>
    <w:uiPriority w:val="99"/>
    <w:rsid w:val="00B207E8"/>
    <w:rPr>
      <w:sz w:val="20"/>
      <w:szCs w:val="20"/>
    </w:rPr>
  </w:style>
  <w:style w:type="paragraph" w:styleId="CommentSubject">
    <w:name w:val="annotation subject"/>
    <w:basedOn w:val="CommentText"/>
    <w:next w:val="CommentText"/>
    <w:link w:val="CommentSubjectChar"/>
    <w:uiPriority w:val="99"/>
    <w:semiHidden/>
    <w:unhideWhenUsed/>
    <w:rsid w:val="00B207E8"/>
    <w:rPr>
      <w:b/>
      <w:bCs/>
    </w:rPr>
  </w:style>
  <w:style w:type="character" w:customStyle="1" w:styleId="CommentSubjectChar">
    <w:name w:val="Comment Subject Char"/>
    <w:basedOn w:val="CommentTextChar"/>
    <w:link w:val="CommentSubject"/>
    <w:uiPriority w:val="99"/>
    <w:semiHidden/>
    <w:rsid w:val="00B207E8"/>
    <w:rPr>
      <w:b/>
      <w:bCs/>
      <w:sz w:val="20"/>
      <w:szCs w:val="20"/>
    </w:rPr>
  </w:style>
  <w:style w:type="paragraph" w:styleId="Caption">
    <w:name w:val="caption"/>
    <w:basedOn w:val="Normal"/>
    <w:next w:val="Normal"/>
    <w:uiPriority w:val="35"/>
    <w:unhideWhenUsed/>
    <w:qFormat/>
    <w:rsid w:val="00C35D0A"/>
    <w:pPr>
      <w:spacing w:after="200" w:line="240" w:lineRule="auto"/>
    </w:pPr>
    <w:rPr>
      <w:i/>
      <w:iCs/>
      <w:color w:val="FFFFFF" w:themeColor="text2"/>
      <w:sz w:val="18"/>
      <w:szCs w:val="18"/>
    </w:rPr>
  </w:style>
  <w:style w:type="paragraph" w:customStyle="1" w:styleId="DocumentTypeWhite">
    <w:name w:val="Document Type White"/>
    <w:basedOn w:val="DocumentTypeRed"/>
    <w:link w:val="DocumentTypeWhiteChar"/>
    <w:qFormat/>
    <w:rsid w:val="00E635CE"/>
    <w:rPr>
      <w:color w:val="FFFFFF" w:themeColor="background1"/>
    </w:rPr>
  </w:style>
  <w:style w:type="character" w:customStyle="1" w:styleId="DocumentTypeRedChar">
    <w:name w:val="Document Type Red Char"/>
    <w:basedOn w:val="DefaultParagraphFont"/>
    <w:link w:val="DocumentTypeRed"/>
    <w:rsid w:val="00E635CE"/>
    <w:rPr>
      <w:rFonts w:ascii="Trade Gothic LT Com Cn" w:hAnsi="Trade Gothic LT Com Cn"/>
      <w:color w:val="DA291C" w:themeColor="background2"/>
      <w:sz w:val="72"/>
    </w:rPr>
  </w:style>
  <w:style w:type="character" w:customStyle="1" w:styleId="DocumentTypeWhiteChar">
    <w:name w:val="Document Type White Char"/>
    <w:basedOn w:val="DocumentTypeRedChar"/>
    <w:link w:val="DocumentTypeWhite"/>
    <w:rsid w:val="00E635CE"/>
    <w:rPr>
      <w:rFonts w:ascii="Trade Gothic LT Com Cn" w:hAnsi="Trade Gothic LT Com Cn"/>
      <w:color w:val="FFFFFF" w:themeColor="background1"/>
      <w:sz w:val="72"/>
    </w:rPr>
  </w:style>
  <w:style w:type="paragraph" w:customStyle="1" w:styleId="Default">
    <w:name w:val="Default"/>
    <w:rsid w:val="00325ABC"/>
    <w:pPr>
      <w:autoSpaceDE w:val="0"/>
      <w:autoSpaceDN w:val="0"/>
      <w:adjustRightInd w:val="0"/>
      <w:spacing w:after="0" w:line="240" w:lineRule="auto"/>
    </w:pPr>
    <w:rPr>
      <w:rFonts w:ascii="Arial" w:hAnsi="Arial" w:cs="Arial"/>
      <w:color w:val="000000"/>
      <w:sz w:val="24"/>
      <w:szCs w:val="24"/>
      <w:lang w:val="en-US"/>
    </w:rPr>
  </w:style>
  <w:style w:type="paragraph" w:styleId="ListParagraph">
    <w:name w:val="List Paragraph"/>
    <w:basedOn w:val="Normal"/>
    <w:uiPriority w:val="34"/>
    <w:qFormat/>
    <w:rsid w:val="00381707"/>
    <w:pPr>
      <w:ind w:left="720"/>
      <w:contextualSpacing/>
    </w:pPr>
  </w:style>
  <w:style w:type="character" w:styleId="Hyperlink">
    <w:name w:val="Hyperlink"/>
    <w:basedOn w:val="DefaultParagraphFont"/>
    <w:uiPriority w:val="99"/>
    <w:unhideWhenUsed/>
    <w:rsid w:val="00A03CB1"/>
    <w:rPr>
      <w:color w:val="DA291C" w:themeColor="hyperlink"/>
      <w:u w:val="single"/>
    </w:rPr>
  </w:style>
  <w:style w:type="character" w:styleId="UnresolvedMention">
    <w:name w:val="Unresolved Mention"/>
    <w:basedOn w:val="DefaultParagraphFont"/>
    <w:uiPriority w:val="99"/>
    <w:semiHidden/>
    <w:unhideWhenUsed/>
    <w:rsid w:val="00A03CB1"/>
    <w:rPr>
      <w:color w:val="605E5C"/>
      <w:shd w:val="clear" w:color="auto" w:fill="E1DFDD"/>
    </w:rPr>
  </w:style>
  <w:style w:type="table" w:styleId="TableGridLight">
    <w:name w:val="Grid Table Light"/>
    <w:basedOn w:val="TableNormal"/>
    <w:uiPriority w:val="40"/>
    <w:rsid w:val="002F20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DD55B6"/>
    <w:rPr>
      <w:color w:val="2B579A"/>
      <w:shd w:val="clear" w:color="auto" w:fill="E1DFDD"/>
    </w:rPr>
  </w:style>
  <w:style w:type="paragraph" w:styleId="Revision">
    <w:name w:val="Revision"/>
    <w:hidden/>
    <w:uiPriority w:val="99"/>
    <w:semiHidden/>
    <w:rsid w:val="00F31DF0"/>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cs.google.com/document/d/1C2kXbdX-GM-5Qu3_mq_-x3i3_KtNUPHX/edit?usp=drive_link&amp;ouid=101164226707549304282&amp;rtpof=true&amp;sd=tru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fsnnetwork.org/prowashandscal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Crowley@savechildren.org"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rive.google.com/drive/folders/1N6-U_BID4w5S5ShI95qR7R_hUPGUiL2S?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HwrbPTr0uuS5VVClefrLk5Zo+w==">CgMxLjAaJwoBMBIiCiAIBCocCgtBQUFCMTY5RXc4VRAIGgtBQUFCMTY5RXc4VSLlBwoLQUFBQjE2OUV3OFUStgcKC0FBQUIxNjlFdzhVEgtBQUFCMTY5RXc4VRqXAQoJdGV4dC9odG1sEokBbWF5YmUgYWRkIHNvbWV0aGluZyBvbiBleHBlcmllbmNlIGluIGh1bWFuaXRhcmlhbiBjb250ZXh0cz8gYW5kIEFJIHByb21wdC1mcmllbmRseSBndWlkYW5jZSwgdHV0b3JpYWxzIGluIHRoZSBwcmFjdGljYWwgZ3VpZGFuY2Ugc2VjdGlvbj8imAEKCnRleHQvcGxhaW4SiQFtYXliZSBhZGQgc29tZXRoaW5nIG9uIGV4cGVyaWVuY2UgaW4gaHVtYW5pdGFyaWFuIGNvbnRleHRzPyBhbmQgQUkgcHJvbXB0LWZyaWVuZGx5IGd1aWRhbmNlLCB0dXRvcmlhbHMgaW4gdGhlIHByYWN0aWNhbCBndWlkYW5jZSBzZWN0aW9uPyobIhUxMDk5NTk4OTgwNTA2OTA5NDU0MzYoADgAMKq7+LTPMziqu/i0zzNKjAMKCnRleHQvcGxhaW4S/QJQcm92ZW4gZXhwZXJ0aXNlIGluIEtvYm8vWExTRm9ybSwgRXhjZWwvUG93ZXIgUXVlcnksIGFuZCBQb3dlciBCSSAoaW5jbHVkaW5nIGRhc2hib2FyZCB0ZW1wbGF0ZXMgY3JlYXRpb24gYW5kIGRhdGEgbW9kZWxsaW5nKS4KRXhwZXJpZW5jZSBkZXNpZ25pbmcgZGF0YSBhcmNoaXRlY3R1cmVzLCBkYXRhIGRpY3Rpb25hcmllcywgYW5kIFFBL1FDIHdvcmtmbG93cy4KQWJpbGl0eSB0byBmYWNpbGl0YXRlIGNvbnN1bHRhdGlvbnMgYW5kIHRyYW5zbGF0ZSByZXF1aXJlbWVudHMgaW50byBzdGFuZGFyZGl6ZWQgdG9vbHMuClN0cm9uZyBza2lsbHMgaW4gcHJvZHVjaW5nIHByYWN0aWNhbCBndWlkYW5jZSAoUG93ZXJQb2ludHMsIHR1dG9yaWFscywgc2hvcnQgdmlkZW9zKS5aDHI5Y3J4N2doNnhqMXICIAB4AJoBBggAEAAYAKoBjAESiQFtYXliZSBhZGQgc29tZXRoaW5nIG9uIGV4cGVyaWVuY2UgaW4gaHVtYW5pdGFyaWFuIGNvbnRleHRzPyBhbmQgQUkgcHJvbXB0LWZyaWVuZGx5IGd1aWRhbmNlLCB0dXRvcmlhbHMgaW4gdGhlIHByYWN0aWNhbCBndWlkYW5jZSBzZWN0aW9uPxiqu/i0zzMgqrv4tM8zQg9raXgucTllYW10ajdubWkyDmguMzE3bTlpOGZjdnJwOAByITFra1FDNGFaVDdTOEVNME5JalZWVVFxNFZNRFNNRkVIZ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807D1D59AEDE468662AA192DAFF684" ma:contentTypeVersion="15" ma:contentTypeDescription="Create a new document." ma:contentTypeScope="" ma:versionID="e836419cca232000259a2126ccec5bbc">
  <xsd:schema xmlns:xsd="http://www.w3.org/2001/XMLSchema" xmlns:xs="http://www.w3.org/2001/XMLSchema" xmlns:p="http://schemas.microsoft.com/office/2006/metadata/properties" xmlns:ns2="b20324c7-0d53-46d4-92f1-84aff321b93d" xmlns:ns3="86f78f0a-1501-41db-87f9-7376c6b2e687" targetNamespace="http://schemas.microsoft.com/office/2006/metadata/properties" ma:root="true" ma:fieldsID="1ea4f4f85570b86943970437f2c1e7b4" ns2:_="" ns3:_="">
    <xsd:import namespace="b20324c7-0d53-46d4-92f1-84aff321b93d"/>
    <xsd:import namespace="86f78f0a-1501-41db-87f9-7376c6b2e6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24c7-0d53-46d4-92f1-84aff321b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8d30873-1bfa-4ac1-a461-d9e1b29c779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f78f0a-1501-41db-87f9-7376c6b2e6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990dca9-72c0-4838-bff7-2194a7c8783c}" ma:internalName="TaxCatchAll" ma:showField="CatchAllData" ma:web="86f78f0a-1501-41db-87f9-7376c6b2e6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20324c7-0d53-46d4-92f1-84aff321b93d">
      <Terms xmlns="http://schemas.microsoft.com/office/infopath/2007/PartnerControls"/>
    </lcf76f155ced4ddcb4097134ff3c332f>
    <TaxCatchAll xmlns="86f78f0a-1501-41db-87f9-7376c6b2e687" xsi:nil="true"/>
  </documentManagement>
</p:properties>
</file>

<file path=customXml/itemProps1.xml><?xml version="1.0" encoding="utf-8"?>
<ds:datastoreItem xmlns:ds="http://schemas.openxmlformats.org/officeDocument/2006/customXml" ds:itemID="{B1B55479-16DE-4D87-A96F-8A28C40A6D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C9E6D29-F957-4FCC-9103-E004C7C8D99A}">
  <ds:schemaRefs>
    <ds:schemaRef ds:uri="http://schemas.microsoft.com/sharepoint/v3/contenttype/forms"/>
  </ds:schemaRefs>
</ds:datastoreItem>
</file>

<file path=customXml/itemProps4.xml><?xml version="1.0" encoding="utf-8"?>
<ds:datastoreItem xmlns:ds="http://schemas.openxmlformats.org/officeDocument/2006/customXml" ds:itemID="{2035275D-4533-41F4-A101-1E0AF9414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24c7-0d53-46d4-92f1-84aff321b93d"/>
    <ds:schemaRef ds:uri="86f78f0a-1501-41db-87f9-7376c6b2e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B29996-347D-4B2B-9062-A89789D5DB9E}">
  <ds:schemaRefs>
    <ds:schemaRef ds:uri="http://schemas.microsoft.com/office/2006/metadata/properties"/>
    <ds:schemaRef ds:uri="http://schemas.microsoft.com/office/infopath/2007/PartnerControls"/>
    <ds:schemaRef ds:uri="b20324c7-0d53-46d4-92f1-84aff321b93d"/>
    <ds:schemaRef ds:uri="86f78f0a-1501-41db-87f9-7376c6b2e68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1420</Words>
  <Characters>8596</Characters>
  <Application>Microsoft Office Word</Application>
  <DocSecurity>4</DocSecurity>
  <Lines>260</Lines>
  <Paragraphs>90</Paragraphs>
  <ScaleCrop>false</ScaleCrop>
  <Company/>
  <LinksUpToDate>false</LinksUpToDate>
  <CharactersWithSpaces>9926</CharactersWithSpaces>
  <SharedDoc>false</SharedDoc>
  <HLinks>
    <vt:vector size="24" baseType="variant">
      <vt:variant>
        <vt:i4>3932161</vt:i4>
      </vt:variant>
      <vt:variant>
        <vt:i4>9</vt:i4>
      </vt:variant>
      <vt:variant>
        <vt:i4>0</vt:i4>
      </vt:variant>
      <vt:variant>
        <vt:i4>5</vt:i4>
      </vt:variant>
      <vt:variant>
        <vt:lpwstr>mailto:JCrowley@savechildren.org</vt:lpwstr>
      </vt:variant>
      <vt:variant>
        <vt:lpwstr/>
      </vt:variant>
      <vt:variant>
        <vt:i4>7209052</vt:i4>
      </vt:variant>
      <vt:variant>
        <vt:i4>6</vt:i4>
      </vt:variant>
      <vt:variant>
        <vt:i4>0</vt:i4>
      </vt:variant>
      <vt:variant>
        <vt:i4>5</vt:i4>
      </vt:variant>
      <vt:variant>
        <vt:lpwstr>https://drive.google.com/drive/folders/1N6-U_BID4w5S5ShI95qR7R_hUPGUiL2S?usp=drive_link</vt:lpwstr>
      </vt:variant>
      <vt:variant>
        <vt:lpwstr/>
      </vt:variant>
      <vt:variant>
        <vt:i4>2359422</vt:i4>
      </vt:variant>
      <vt:variant>
        <vt:i4>3</vt:i4>
      </vt:variant>
      <vt:variant>
        <vt:i4>0</vt:i4>
      </vt:variant>
      <vt:variant>
        <vt:i4>5</vt:i4>
      </vt:variant>
      <vt:variant>
        <vt:lpwstr>https://docs.google.com/document/d/1C2kXbdX-GM-5Qu3_mq_-x3i3_KtNUPHX/edit?usp=drive_link&amp;ouid=101164226707549304282&amp;rtpof=true&amp;sd=true</vt:lpwstr>
      </vt:variant>
      <vt:variant>
        <vt:lpwstr/>
      </vt:variant>
      <vt:variant>
        <vt:i4>2228263</vt:i4>
      </vt:variant>
      <vt:variant>
        <vt:i4>0</vt:i4>
      </vt:variant>
      <vt:variant>
        <vt:i4>0</vt:i4>
      </vt:variant>
      <vt:variant>
        <vt:i4>5</vt:i4>
      </vt:variant>
      <vt:variant>
        <vt:lpwstr>https://www.fsnnetwork.org/prowashandscale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Delete Me</dc:creator>
  <cp:keywords/>
  <cp:lastModifiedBy>Crowley, Julia</cp:lastModifiedBy>
  <cp:revision>13</cp:revision>
  <dcterms:created xsi:type="dcterms:W3CDTF">2026-04-02T23:34:00Z</dcterms:created>
  <dcterms:modified xsi:type="dcterms:W3CDTF">2026-04-03T14:39:00Z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0x0101004F807D1D59AEDE468662AA192DAFF684</vt:lpwstr>
  </property>
  <property fmtid="{D5CDD505-2E9C-101B-9397-08002B2CF9AE}" pid="3" name="GrammarlyDocumentId">
    <vt:lpwstr>0deeedb9794d8b674d92ce324eec68ccb9f4a4fa53c0e619c5167df0472045a9</vt:lpwstr>
  </property>
  <property fmtid="{D5CDD505-2E9C-101B-9397-08002B2CF9AE}" pid="4" name="MSIP_Label_db2f1d80-9b76-4a4e-a2d9-a779e8ce9020_Enabled">
    <vt:lpwstr>true</vt:lpwstr>
  </property>
  <property fmtid="{D5CDD505-2E9C-101B-9397-08002B2CF9AE}" pid="5" name="MSIP_Label_db2f1d80-9b76-4a4e-a2d9-a779e8ce9020_SetDate">
    <vt:lpwstr>2025-02-24T21:17:20Z</vt:lpwstr>
  </property>
  <property fmtid="{D5CDD505-2E9C-101B-9397-08002B2CF9AE}" pid="6" name="MSIP_Label_db2f1d80-9b76-4a4e-a2d9-a779e8ce9020_Method">
    <vt:lpwstr>Privileged</vt:lpwstr>
  </property>
  <property fmtid="{D5CDD505-2E9C-101B-9397-08002B2CF9AE}" pid="7" name="MSIP_Label_db2f1d80-9b76-4a4e-a2d9-a779e8ce9020_Name">
    <vt:lpwstr>db2f1d80-9b76-4a4e-a2d9-a779e8ce9020</vt:lpwstr>
  </property>
  <property fmtid="{D5CDD505-2E9C-101B-9397-08002B2CF9AE}" pid="8" name="MSIP_Label_db2f1d80-9b76-4a4e-a2d9-a779e8ce9020_SiteId">
    <vt:lpwstr>d1934b2d-792c-47cc-a2f5-fc634183cd2d</vt:lpwstr>
  </property>
  <property fmtid="{D5CDD505-2E9C-101B-9397-08002B2CF9AE}" pid="9" name="MSIP_Label_db2f1d80-9b76-4a4e-a2d9-a779e8ce9020_ActionId">
    <vt:lpwstr>41af22bf-230f-4907-a407-cffd488c2846</vt:lpwstr>
  </property>
  <property fmtid="{D5CDD505-2E9C-101B-9397-08002B2CF9AE}" pid="10" name="MSIP_Label_db2f1d80-9b76-4a4e-a2d9-a779e8ce9020_ContentBits">
    <vt:lpwstr>0</vt:lpwstr>
  </property>
  <property fmtid="{D5CDD505-2E9C-101B-9397-08002B2CF9AE}" pid="11" name="MSIP_Label_db2f1d80-9b76-4a4e-a2d9-a779e8ce9020_Tag">
    <vt:lpwstr>10, 0, 1, 1</vt:lpwstr>
  </property>
  <property fmtid="{D5CDD505-2E9C-101B-9397-08002B2CF9AE}" pid="12" name="MediaServiceImageTags">
    <vt:lpwstr/>
  </property>
  <property fmtid="{D5CDD505-2E9C-101B-9397-08002B2CF9AE}" pid="13" name="Order">
    <vt:r8>112600</vt:r8>
  </property>
  <property fmtid="{D5CDD505-2E9C-101B-9397-08002B2CF9AE}" pid="14" name="ComplianceAssetId">
    <vt:lpwstr/>
  </property>
  <property fmtid="{D5CDD505-2E9C-101B-9397-08002B2CF9AE}" pid="15" name="_activity">
    <vt:lpwstr>{"FileActivityType":"9","FileActivityTimeStamp":"2026-03-24T19:20:10.020Z","FileActivityUsersOnPage":[{"DisplayName":"Wise, Tracy J","Id":"wisetj@state.gov"}],"FileActivityNavigationId":null}</vt:lpwstr>
  </property>
  <property fmtid="{D5CDD505-2E9C-101B-9397-08002B2CF9AE}" pid="16" name="_ExtendedDescription">
    <vt:lpwstr/>
  </property>
  <property fmtid="{D5CDD505-2E9C-101B-9397-08002B2CF9AE}" pid="17" name="TriggerFlowInfo">
    <vt:lpwstr/>
  </property>
  <property fmtid="{D5CDD505-2E9C-101B-9397-08002B2CF9AE}" pid="18" name="MSIP_Label_1665d9ee-429a-4d5f-97cc-cfb56e044a6e_Enabled">
    <vt:lpwstr>true</vt:lpwstr>
  </property>
  <property fmtid="{D5CDD505-2E9C-101B-9397-08002B2CF9AE}" pid="19" name="MSIP_Label_1665d9ee-429a-4d5f-97cc-cfb56e044a6e_SetDate">
    <vt:lpwstr>2026-03-24T19:22:48Z</vt:lpwstr>
  </property>
  <property fmtid="{D5CDD505-2E9C-101B-9397-08002B2CF9AE}" pid="20" name="MSIP_Label_1665d9ee-429a-4d5f-97cc-cfb56e044a6e_Method">
    <vt:lpwstr>Privileged</vt:lpwstr>
  </property>
  <property fmtid="{D5CDD505-2E9C-101B-9397-08002B2CF9AE}" pid="21" name="MSIP_Label_1665d9ee-429a-4d5f-97cc-cfb56e044a6e_Name">
    <vt:lpwstr>1665d9ee-429a-4d5f-97cc-cfb56e044a6e</vt:lpwstr>
  </property>
  <property fmtid="{D5CDD505-2E9C-101B-9397-08002B2CF9AE}" pid="22" name="MSIP_Label_1665d9ee-429a-4d5f-97cc-cfb56e044a6e_SiteId">
    <vt:lpwstr>66cf5074-5afe-48d1-a691-a12b2121f44b</vt:lpwstr>
  </property>
  <property fmtid="{D5CDD505-2E9C-101B-9397-08002B2CF9AE}" pid="23" name="MSIP_Label_1665d9ee-429a-4d5f-97cc-cfb56e044a6e_ActionId">
    <vt:lpwstr>c3054438-2c59-45a6-87d9-0b953d6283f8</vt:lpwstr>
  </property>
  <property fmtid="{D5CDD505-2E9C-101B-9397-08002B2CF9AE}" pid="24" name="MSIP_Label_1665d9ee-429a-4d5f-97cc-cfb56e044a6e_ContentBits">
    <vt:lpwstr>0</vt:lpwstr>
  </property>
  <property fmtid="{D5CDD505-2E9C-101B-9397-08002B2CF9AE}" pid="25" name="MSIP_Label_1665d9ee-429a-4d5f-97cc-cfb56e044a6e_Tag">
    <vt:lpwstr>10, 0, 1, 2</vt:lpwstr>
  </property>
</Properties>
</file>