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299D71" w14:textId="77777777" w:rsidR="00BF159B" w:rsidRPr="00BF159B" w:rsidRDefault="00BF159B" w:rsidP="006F1D69">
      <w:pPr>
        <w:pStyle w:val="ListParagraph"/>
        <w:ind w:left="360"/>
        <w:jc w:val="center"/>
        <w:rPr>
          <w:b/>
          <w:sz w:val="32"/>
          <w:szCs w:val="32"/>
          <w:lang w:val="en-AU"/>
        </w:rPr>
      </w:pPr>
      <w:bookmarkStart w:id="0" w:name="_Hlk14084125"/>
      <w:r w:rsidRPr="00BF159B">
        <w:rPr>
          <w:b/>
          <w:sz w:val="32"/>
          <w:szCs w:val="32"/>
          <w:lang w:val="en-AU"/>
        </w:rPr>
        <w:t>TERMS OF REFERENCE</w:t>
      </w:r>
    </w:p>
    <w:p w14:paraId="71175BB4" w14:textId="3ABADBA2" w:rsidR="006F1D69" w:rsidRPr="00BF159B" w:rsidRDefault="00BF159B" w:rsidP="00BF159B">
      <w:pPr>
        <w:pStyle w:val="ListParagraph"/>
        <w:ind w:left="360"/>
        <w:jc w:val="center"/>
        <w:rPr>
          <w:b/>
          <w:sz w:val="32"/>
          <w:szCs w:val="32"/>
          <w:lang w:val="en-AU"/>
        </w:rPr>
      </w:pPr>
      <w:r w:rsidRPr="00BF159B">
        <w:rPr>
          <w:b/>
          <w:sz w:val="32"/>
          <w:szCs w:val="32"/>
          <w:lang w:val="en-AU"/>
        </w:rPr>
        <w:t xml:space="preserve">Evaluation of </w:t>
      </w:r>
      <w:r w:rsidR="008C440C">
        <w:rPr>
          <w:b/>
          <w:sz w:val="32"/>
          <w:szCs w:val="32"/>
          <w:lang w:val="en-AU"/>
        </w:rPr>
        <w:t>project to improve</w:t>
      </w:r>
      <w:r w:rsidR="009E1000" w:rsidRPr="009E1000">
        <w:rPr>
          <w:b/>
          <w:sz w:val="32"/>
          <w:szCs w:val="32"/>
          <w:lang w:val="en-AU"/>
        </w:rPr>
        <w:t xml:space="preserve"> water and sanitation services in Greater Maputo and Beira </w:t>
      </w:r>
      <w:r w:rsidRPr="00BF159B">
        <w:rPr>
          <w:b/>
          <w:sz w:val="32"/>
          <w:szCs w:val="32"/>
          <w:lang w:val="en-AU"/>
        </w:rPr>
        <w:t xml:space="preserve">and </w:t>
      </w:r>
      <w:r w:rsidR="008C440C">
        <w:rPr>
          <w:b/>
          <w:sz w:val="32"/>
          <w:szCs w:val="32"/>
          <w:lang w:val="en-AU"/>
        </w:rPr>
        <w:t xml:space="preserve">wider </w:t>
      </w:r>
      <w:r w:rsidRPr="00BF159B">
        <w:rPr>
          <w:b/>
          <w:sz w:val="32"/>
          <w:szCs w:val="32"/>
          <w:lang w:val="en-AU"/>
        </w:rPr>
        <w:t xml:space="preserve">WSUP </w:t>
      </w:r>
      <w:r w:rsidR="008C440C">
        <w:rPr>
          <w:b/>
          <w:sz w:val="32"/>
          <w:szCs w:val="32"/>
          <w:lang w:val="en-AU"/>
        </w:rPr>
        <w:t>o</w:t>
      </w:r>
      <w:r w:rsidRPr="00BF159B">
        <w:rPr>
          <w:b/>
          <w:sz w:val="32"/>
          <w:szCs w:val="32"/>
          <w:lang w:val="en-AU"/>
        </w:rPr>
        <w:t xml:space="preserve">rganisational </w:t>
      </w:r>
      <w:r w:rsidR="008C440C">
        <w:rPr>
          <w:b/>
          <w:sz w:val="32"/>
          <w:szCs w:val="32"/>
          <w:lang w:val="en-AU"/>
        </w:rPr>
        <w:t>s</w:t>
      </w:r>
      <w:r w:rsidRPr="00BF159B">
        <w:rPr>
          <w:b/>
          <w:sz w:val="32"/>
          <w:szCs w:val="32"/>
          <w:lang w:val="en-AU"/>
        </w:rPr>
        <w:t>upport</w:t>
      </w:r>
    </w:p>
    <w:p w14:paraId="44A1E9A8" w14:textId="4C81937A" w:rsidR="00BF159B" w:rsidRPr="00BF159B" w:rsidRDefault="00CA47E0" w:rsidP="00BF159B">
      <w:pPr>
        <w:pStyle w:val="ListParagraph"/>
        <w:ind w:left="360"/>
        <w:jc w:val="center"/>
        <w:rPr>
          <w:b/>
          <w:sz w:val="28"/>
          <w:szCs w:val="28"/>
          <w:lang w:val="en-AU"/>
        </w:rPr>
      </w:pPr>
      <w:r>
        <w:rPr>
          <w:b/>
          <w:sz w:val="28"/>
          <w:szCs w:val="28"/>
          <w:lang w:val="en-AU"/>
        </w:rPr>
        <w:t>March</w:t>
      </w:r>
      <w:r w:rsidR="00BF159B" w:rsidRPr="00BF159B">
        <w:rPr>
          <w:b/>
          <w:sz w:val="28"/>
          <w:szCs w:val="28"/>
          <w:lang w:val="en-AU"/>
        </w:rPr>
        <w:t xml:space="preserve"> 2021</w:t>
      </w:r>
    </w:p>
    <w:p w14:paraId="080639B6" w14:textId="4E4732FF" w:rsidR="00BF159B" w:rsidRPr="00BF159B" w:rsidRDefault="00BF159B" w:rsidP="00BF159B">
      <w:pPr>
        <w:pStyle w:val="Heading1"/>
        <w:keepNext/>
        <w:numPr>
          <w:ilvl w:val="0"/>
          <w:numId w:val="1"/>
        </w:numPr>
        <w:spacing w:before="240" w:after="60" w:line="240" w:lineRule="auto"/>
        <w:rPr>
          <w:sz w:val="24"/>
          <w:szCs w:val="24"/>
        </w:rPr>
      </w:pPr>
      <w:r>
        <w:rPr>
          <w:sz w:val="24"/>
          <w:szCs w:val="24"/>
        </w:rPr>
        <w:t>Background</w:t>
      </w:r>
    </w:p>
    <w:p w14:paraId="1552D595" w14:textId="76D2AD7C" w:rsidR="00BF159B" w:rsidRDefault="00BF159B" w:rsidP="007856EF">
      <w:pPr>
        <w:spacing w:line="240" w:lineRule="auto"/>
        <w:jc w:val="both"/>
        <w:rPr>
          <w:shd w:val="clear" w:color="auto" w:fill="FFFFFF"/>
        </w:rPr>
      </w:pPr>
      <w:r>
        <w:rPr>
          <w:shd w:val="clear" w:color="auto" w:fill="FFFFFF"/>
        </w:rPr>
        <w:t xml:space="preserve">1.1 </w:t>
      </w:r>
      <w:r w:rsidRPr="00BF159B">
        <w:rPr>
          <w:b/>
          <w:bCs/>
          <w:shd w:val="clear" w:color="auto" w:fill="FFFFFF"/>
        </w:rPr>
        <w:t>The global problem of inadequate urban Water, Sanitation and Hygiene (WASH)</w:t>
      </w:r>
    </w:p>
    <w:bookmarkEnd w:id="0"/>
    <w:p w14:paraId="187B5B56" w14:textId="77777777" w:rsidR="00BF159B" w:rsidRDefault="00BF159B" w:rsidP="00BF159B">
      <w:pPr>
        <w:spacing w:after="0" w:line="240" w:lineRule="auto"/>
        <w:jc w:val="both"/>
      </w:pPr>
      <w:r w:rsidRPr="00DC132A">
        <w:t>Over the Millennium Development Goals period (2000</w:t>
      </w:r>
      <w:r>
        <w:t>-</w:t>
      </w:r>
      <w:r w:rsidRPr="00DC132A">
        <w:t xml:space="preserve">2015), some countries achieved transformational change in water and sanitation access: but huge numbers of people remain without adequate water and sanitation. Between 1990 and 2015, an estimated 2.6 billion people (urban and rural) gained access to improved drinking water; but 663 million people remain dependent on unimproved sources such as contaminated groundwater, with over 75% of these people living in Sub-Saharan Africa and Southern Asia. Progress towards improved sanitation has been even less positive: a staggering 2.4 billion people (almost a third of the world’s population) have unimproved sanitation. </w:t>
      </w:r>
    </w:p>
    <w:p w14:paraId="4F6BAAF6" w14:textId="77777777" w:rsidR="00BF159B" w:rsidRPr="00DC132A" w:rsidRDefault="00BF159B" w:rsidP="00BF159B">
      <w:pPr>
        <w:spacing w:after="0" w:line="240" w:lineRule="auto"/>
        <w:jc w:val="both"/>
      </w:pPr>
    </w:p>
    <w:p w14:paraId="708A8C76" w14:textId="77777777" w:rsidR="00BF159B" w:rsidRDefault="00BF159B" w:rsidP="00BF159B">
      <w:pPr>
        <w:spacing w:after="0" w:line="240" w:lineRule="auto"/>
        <w:jc w:val="both"/>
      </w:pPr>
      <w:r w:rsidRPr="00DC132A">
        <w:t xml:space="preserve">Meanwhile the developing world faces an unprecedented urban explosion. In Africa, the urban population is projected to increase from 400 million in 2010 to 1.26 billion in 2050, with 50% of the continent’s population concentrated in urban areas. Projections are similarly dramatic for Asia: it is expected that over 400 million people will migrate from rural to urban over the period 2010-2020. Worldwide, an estimated 863 million people now live in slums.  </w:t>
      </w:r>
    </w:p>
    <w:p w14:paraId="0E3B76B1" w14:textId="77777777" w:rsidR="00BF159B" w:rsidRDefault="00BF159B" w:rsidP="00BF159B">
      <w:pPr>
        <w:spacing w:after="0" w:line="240" w:lineRule="auto"/>
        <w:jc w:val="both"/>
      </w:pPr>
    </w:p>
    <w:p w14:paraId="1A452677" w14:textId="77777777" w:rsidR="00BF159B" w:rsidRDefault="00BF159B" w:rsidP="00BF159B">
      <w:pPr>
        <w:spacing w:after="0" w:line="240" w:lineRule="auto"/>
        <w:jc w:val="both"/>
      </w:pPr>
      <w:r w:rsidRPr="00DC132A">
        <w:t>Faced with this massive urban explosion, governments and utilities face enormous challenges in expanding their water and sanitation systems at sufficient pace to respond to the increasing demand, and in fact many struggle just to meet the demands of the current population. This is due to a complex web of constraints including lack of finance, lack of property rights for people living in low-income settlements, outdated laws and inadequate enforcement, and lack of the required technical expertise to serve low-income areas effectively. Without innovative and fit-for-purpose solutions for universal urban water and sanitation, huge numbers of slum-dwellers will remain without adequate services, and the associated impacts on health and well-being, on child cognitive development and on economic productivity will have profoundly negative impacts on national development.</w:t>
      </w:r>
    </w:p>
    <w:p w14:paraId="69E1659D" w14:textId="0B5655E7" w:rsidR="00BF159B" w:rsidRDefault="00BF159B" w:rsidP="00BF159B">
      <w:pPr>
        <w:spacing w:after="0" w:line="240" w:lineRule="auto"/>
        <w:jc w:val="both"/>
      </w:pPr>
    </w:p>
    <w:p w14:paraId="0A2A291B" w14:textId="3633F02E" w:rsidR="00BF159B" w:rsidRDefault="00BF159B" w:rsidP="00BF159B">
      <w:pPr>
        <w:spacing w:line="240" w:lineRule="auto"/>
        <w:jc w:val="both"/>
        <w:rPr>
          <w:b/>
          <w:bCs/>
          <w:shd w:val="clear" w:color="auto" w:fill="FFFFFF"/>
        </w:rPr>
      </w:pPr>
      <w:r w:rsidRPr="00BF159B">
        <w:rPr>
          <w:b/>
          <w:bCs/>
          <w:shd w:val="clear" w:color="auto" w:fill="FFFFFF"/>
        </w:rPr>
        <w:t xml:space="preserve">1.2 Water &amp; Sanitation for the Urban Poor (WSUP) </w:t>
      </w:r>
    </w:p>
    <w:p w14:paraId="6359E120" w14:textId="14AA063F" w:rsidR="00BF159B" w:rsidRPr="00BF159B" w:rsidRDefault="00BF159B" w:rsidP="00BF159B">
      <w:pPr>
        <w:suppressAutoHyphens w:val="0"/>
        <w:autoSpaceDN/>
        <w:spacing w:after="0" w:line="240" w:lineRule="auto"/>
        <w:jc w:val="both"/>
        <w:textAlignment w:val="auto"/>
      </w:pPr>
      <w:r w:rsidRPr="00BF159B">
        <w:t xml:space="preserve">Water &amp; Sanitation for the Urban Poor (WSUP) is a not-for-profit company that helps transform cities to benefit the millions who lack access to water and sanitation. We were created in 2005 as a response to the unprecedented urban explosion that has left cities unable to provide basic services, such as access to a toilet or drinking water, to low-income communities. </w:t>
      </w:r>
    </w:p>
    <w:p w14:paraId="114FE614" w14:textId="77777777" w:rsidR="00BF159B" w:rsidRPr="00BF159B" w:rsidRDefault="00BF159B" w:rsidP="00BF159B">
      <w:pPr>
        <w:suppressAutoHyphens w:val="0"/>
        <w:autoSpaceDN/>
        <w:spacing w:after="0" w:line="240" w:lineRule="auto"/>
        <w:jc w:val="both"/>
        <w:textAlignment w:val="auto"/>
      </w:pPr>
    </w:p>
    <w:p w14:paraId="0A1E86CF" w14:textId="2D7C2F99" w:rsidR="00BF159B" w:rsidRPr="00BF159B" w:rsidRDefault="00BF159B" w:rsidP="00BF159B">
      <w:pPr>
        <w:suppressAutoHyphens w:val="0"/>
        <w:autoSpaceDN/>
        <w:spacing w:after="0" w:line="240" w:lineRule="auto"/>
        <w:jc w:val="both"/>
        <w:textAlignment w:val="auto"/>
      </w:pPr>
      <w:r w:rsidRPr="00BF159B">
        <w:lastRenderedPageBreak/>
        <w:t xml:space="preserve">We work in six countries in sub-Saharan Africa and Asia, supported by an office in the UK. WSUP also works globally through its consultancy arm WSUP Advisory. Since inception we have helped nearly </w:t>
      </w:r>
      <w:r w:rsidR="00B13394">
        <w:t>23</w:t>
      </w:r>
      <w:r w:rsidRPr="00BF159B">
        <w:t xml:space="preserve"> million people access better water and sanitation services.</w:t>
      </w:r>
    </w:p>
    <w:p w14:paraId="5026622E" w14:textId="7EA3BD3D" w:rsidR="00BF159B" w:rsidRPr="00BF159B" w:rsidRDefault="00BF159B" w:rsidP="00BF159B">
      <w:pPr>
        <w:suppressAutoHyphens w:val="0"/>
        <w:autoSpaceDN/>
        <w:spacing w:after="0" w:line="240" w:lineRule="auto"/>
        <w:jc w:val="both"/>
        <w:textAlignment w:val="auto"/>
      </w:pPr>
      <w:r w:rsidRPr="00BF159B">
        <w:t>WSUP’s Business Plan 20</w:t>
      </w:r>
      <w:r w:rsidR="000A0949">
        <w:t>20-2025</w:t>
      </w:r>
      <w:r w:rsidRPr="00BF159B">
        <w:t xml:space="preserve"> can be downloaded from the WSUP website.   </w:t>
      </w:r>
    </w:p>
    <w:p w14:paraId="6B915447" w14:textId="77777777" w:rsidR="00BF159B" w:rsidRPr="00BF159B" w:rsidRDefault="00BF159B" w:rsidP="00BF159B">
      <w:pPr>
        <w:suppressAutoHyphens w:val="0"/>
        <w:autoSpaceDN/>
        <w:spacing w:after="0" w:line="240" w:lineRule="auto"/>
        <w:jc w:val="both"/>
        <w:textAlignment w:val="auto"/>
      </w:pPr>
      <w:r w:rsidRPr="00BF159B">
        <w:t xml:space="preserve">  </w:t>
      </w:r>
    </w:p>
    <w:p w14:paraId="0191EE2E" w14:textId="0F4B7DE6" w:rsidR="00BF159B" w:rsidRDefault="00BF159B" w:rsidP="00BF159B">
      <w:pPr>
        <w:suppressAutoHyphens w:val="0"/>
        <w:autoSpaceDN/>
        <w:spacing w:after="0" w:line="240" w:lineRule="auto"/>
        <w:jc w:val="both"/>
        <w:textAlignment w:val="auto"/>
      </w:pPr>
      <w:r w:rsidRPr="00BF159B">
        <w:t xml:space="preserve">Within its six focus countries and globally, WSUP works towards its vision through activities in five Strategic Areas: 1) delivering services and testing models; 2) developing capacity in the public and private sectors; 3) influencing and providing technical assistance; 4) mobilising resources for the WASH sector; and 5) carrying out research and producing evidence. As illustrated in the Theory of Change below, all of WSUP’s activities are focused towards the end goal of sector functionality, on the view </w:t>
      </w:r>
      <w:r w:rsidR="00233697" w:rsidRPr="00BF159B">
        <w:t>that sustainable</w:t>
      </w:r>
      <w:r w:rsidRPr="00BF159B">
        <w:t xml:space="preserve"> change will not be achieved by donor-funded construction of “taps and toilets”, but rather by coordinated efforts to build functional city-level and national systems for urban WASH services delivery. WSUP believes that the development of such systems depends fundamentally on two things: 1) the transformative power of markets and innovation, and 2) deep political commitment and institutional change. WSUP works to drive change in both spheres.</w:t>
      </w:r>
    </w:p>
    <w:p w14:paraId="75101112" w14:textId="77777777" w:rsidR="00BF159B" w:rsidRPr="00BF159B" w:rsidRDefault="00BF159B" w:rsidP="00BF159B">
      <w:pPr>
        <w:suppressAutoHyphens w:val="0"/>
        <w:autoSpaceDN/>
        <w:spacing w:after="0" w:line="240" w:lineRule="auto"/>
        <w:jc w:val="both"/>
        <w:textAlignment w:val="auto"/>
      </w:pPr>
    </w:p>
    <w:p w14:paraId="3B46B1C9" w14:textId="34367AC9" w:rsidR="00BF159B" w:rsidRPr="00BF159B" w:rsidRDefault="00BF159B" w:rsidP="00BF159B">
      <w:pPr>
        <w:spacing w:line="240" w:lineRule="auto"/>
        <w:jc w:val="both"/>
        <w:rPr>
          <w:b/>
          <w:bCs/>
          <w:sz w:val="20"/>
          <w:szCs w:val="20"/>
          <w:shd w:val="clear" w:color="auto" w:fill="FFFFFF"/>
        </w:rPr>
      </w:pPr>
      <w:r w:rsidRPr="00BF159B">
        <w:rPr>
          <w:b/>
          <w:bCs/>
          <w:sz w:val="20"/>
          <w:szCs w:val="20"/>
          <w:shd w:val="clear" w:color="auto" w:fill="FFFFFF"/>
        </w:rPr>
        <w:t>Figure 1: WSUP Theory of Change</w:t>
      </w:r>
    </w:p>
    <w:p w14:paraId="73310FD3" w14:textId="5CB1C426" w:rsidR="00BF159B" w:rsidRPr="00BF159B" w:rsidRDefault="00BF159B" w:rsidP="00BF159B">
      <w:pPr>
        <w:spacing w:line="240" w:lineRule="auto"/>
        <w:jc w:val="both"/>
        <w:rPr>
          <w:b/>
          <w:bCs/>
          <w:shd w:val="clear" w:color="auto" w:fill="FFFFFF"/>
        </w:rPr>
      </w:pPr>
      <w:r>
        <w:rPr>
          <w:noProof/>
          <w:lang w:eastAsia="en-GB"/>
        </w:rPr>
        <w:drawing>
          <wp:inline distT="0" distB="0" distL="0" distR="0" wp14:anchorId="2ABED60D" wp14:editId="762667F1">
            <wp:extent cx="4846437" cy="5121762"/>
            <wp:effectExtent l="0" t="0" r="0" b="3175"/>
            <wp:docPr id="2" name="Picture 2" descr="C:\Users\gnorman\AppData\Local\Microsoft\Windows\Temporary Internet Files\Content.Word\WSUP-ToC-as-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norman\AppData\Local\Microsoft\Windows\Temporary Internet Files\Content.Word\WSUP-ToC-as-JPE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46437" cy="5121762"/>
                    </a:xfrm>
                    <a:prstGeom prst="rect">
                      <a:avLst/>
                    </a:prstGeom>
                    <a:noFill/>
                    <a:ln>
                      <a:noFill/>
                    </a:ln>
                  </pic:spPr>
                </pic:pic>
              </a:graphicData>
            </a:graphic>
          </wp:inline>
        </w:drawing>
      </w:r>
    </w:p>
    <w:p w14:paraId="3AA6E002" w14:textId="775AE12C" w:rsidR="00BF159B" w:rsidRPr="00D53F22" w:rsidRDefault="00BF159B" w:rsidP="00BF159B">
      <w:pPr>
        <w:pStyle w:val="Heading1"/>
        <w:keepNext/>
        <w:spacing w:before="240" w:after="0" w:line="360" w:lineRule="auto"/>
        <w:rPr>
          <w:sz w:val="22"/>
        </w:rPr>
      </w:pPr>
      <w:r w:rsidRPr="00D53F22">
        <w:rPr>
          <w:sz w:val="22"/>
        </w:rPr>
        <w:t>1.3 WSUP’s work in Mozambique</w:t>
      </w:r>
    </w:p>
    <w:p w14:paraId="74FBB316" w14:textId="41BD3FA6" w:rsidR="00BF159B" w:rsidRPr="00157928" w:rsidRDefault="00BF159B" w:rsidP="00BF159B">
      <w:pPr>
        <w:suppressAutoHyphens w:val="0"/>
        <w:autoSpaceDN/>
        <w:spacing w:after="240" w:line="240" w:lineRule="auto"/>
        <w:contextualSpacing/>
        <w:textAlignment w:val="auto"/>
        <w:outlineLvl w:val="0"/>
        <w:rPr>
          <w:lang w:val="en-US"/>
        </w:rPr>
      </w:pPr>
      <w:r w:rsidRPr="00157928">
        <w:rPr>
          <w:lang w:val="en-US"/>
        </w:rPr>
        <w:t xml:space="preserve">Mozambique is one of the poorest countries in the world, with 50% of the country’s urban population living below the national poverty line. Only 25% of Mozambique’s urban residents have access to piped water and 56% lack even the most basic sanitation facilities. In Maputo the sewer system covers only about 10% of the population. With no organised system in place to deal with toilet waste, there is a great need to invest in better on-site sanitation methods so that waste can be safely collected and treated </w:t>
      </w:r>
      <w:r w:rsidR="00157928" w:rsidRPr="00157928">
        <w:rPr>
          <w:lang w:val="en-US"/>
        </w:rPr>
        <w:t>to prevent</w:t>
      </w:r>
      <w:r w:rsidRPr="00157928">
        <w:rPr>
          <w:lang w:val="en-US"/>
        </w:rPr>
        <w:t xml:space="preserve"> contaminat</w:t>
      </w:r>
      <w:r w:rsidR="00157928" w:rsidRPr="00157928">
        <w:rPr>
          <w:lang w:val="en-US"/>
        </w:rPr>
        <w:t>ion of</w:t>
      </w:r>
      <w:r w:rsidRPr="00157928">
        <w:rPr>
          <w:lang w:val="en-US"/>
        </w:rPr>
        <w:t xml:space="preserve"> water supplies. Water supply around the city is intermittent and unreliable, particularly the systems serving low-income populations</w:t>
      </w:r>
      <w:r w:rsidR="00157928" w:rsidRPr="00157928">
        <w:rPr>
          <w:lang w:val="en-US"/>
        </w:rPr>
        <w:t>,</w:t>
      </w:r>
      <w:r w:rsidRPr="00157928">
        <w:rPr>
          <w:lang w:val="en-US"/>
        </w:rPr>
        <w:t xml:space="preserve"> which often have insufficient treatment provision and suffer from substantial water losses through leaks.  </w:t>
      </w:r>
    </w:p>
    <w:p w14:paraId="55482ED8" w14:textId="69F6D364" w:rsidR="00BF159B" w:rsidRDefault="00BF159B" w:rsidP="00BF159B">
      <w:pPr>
        <w:suppressAutoHyphens w:val="0"/>
        <w:autoSpaceDN/>
        <w:spacing w:after="240" w:line="240" w:lineRule="auto"/>
        <w:contextualSpacing/>
        <w:textAlignment w:val="auto"/>
        <w:outlineLvl w:val="0"/>
      </w:pPr>
    </w:p>
    <w:p w14:paraId="651ABF3E" w14:textId="2A1340E7" w:rsidR="006F09EE" w:rsidRPr="00157928" w:rsidRDefault="00233697" w:rsidP="00441721">
      <w:pPr>
        <w:spacing w:line="240" w:lineRule="auto"/>
        <w:jc w:val="both"/>
        <w:rPr>
          <w:lang w:val="en-US"/>
        </w:rPr>
      </w:pPr>
      <w:r w:rsidRPr="00CC0B03">
        <w:rPr>
          <w:lang w:val="en-US"/>
        </w:rPr>
        <w:t>WSUP</w:t>
      </w:r>
      <w:r w:rsidR="00157928">
        <w:rPr>
          <w:lang w:val="en-US"/>
        </w:rPr>
        <w:t xml:space="preserve">’s Mozambique </w:t>
      </w:r>
      <w:r w:rsidRPr="00CC0B03">
        <w:rPr>
          <w:lang w:val="en-US"/>
        </w:rPr>
        <w:t>programm</w:t>
      </w:r>
      <w:r w:rsidR="005169E2">
        <w:rPr>
          <w:lang w:val="en-US"/>
        </w:rPr>
        <w:t>e began in 2008 and</w:t>
      </w:r>
      <w:r w:rsidRPr="00CC0B03">
        <w:rPr>
          <w:lang w:val="en-US"/>
        </w:rPr>
        <w:t xml:space="preserve"> </w:t>
      </w:r>
      <w:r w:rsidR="00157928">
        <w:rPr>
          <w:lang w:val="en-US"/>
        </w:rPr>
        <w:t xml:space="preserve">is built on close working partnerships </w:t>
      </w:r>
      <w:r w:rsidRPr="00CC0B03">
        <w:rPr>
          <w:lang w:val="en-US"/>
        </w:rPr>
        <w:t>with key local actor</w:t>
      </w:r>
      <w:r w:rsidR="005169E2">
        <w:rPr>
          <w:lang w:val="en-US"/>
        </w:rPr>
        <w:t>s. WSUP activity in Mozambique has comprised</w:t>
      </w:r>
      <w:r w:rsidRPr="00CC0B03">
        <w:rPr>
          <w:lang w:val="en-US"/>
        </w:rPr>
        <w:t xml:space="preserve"> a wide range of interventions</w:t>
      </w:r>
      <w:r w:rsidR="00157928">
        <w:rPr>
          <w:lang w:val="en-US"/>
        </w:rPr>
        <w:t>,</w:t>
      </w:r>
      <w:r w:rsidRPr="00CC0B03">
        <w:rPr>
          <w:lang w:val="en-US"/>
        </w:rPr>
        <w:t xml:space="preserve"> including infrastructure construction</w:t>
      </w:r>
      <w:r w:rsidR="005169E2">
        <w:rPr>
          <w:lang w:val="en-US"/>
        </w:rPr>
        <w:t xml:space="preserve"> in low-income communities,</w:t>
      </w:r>
      <w:r w:rsidRPr="00CC0B03">
        <w:rPr>
          <w:lang w:val="en-US"/>
        </w:rPr>
        <w:t xml:space="preserve"> business development and </w:t>
      </w:r>
      <w:r w:rsidR="005169E2">
        <w:rPr>
          <w:lang w:val="en-US"/>
        </w:rPr>
        <w:t xml:space="preserve">institutional </w:t>
      </w:r>
      <w:r w:rsidRPr="00CC0B03">
        <w:rPr>
          <w:lang w:val="en-US"/>
        </w:rPr>
        <w:t xml:space="preserve">capacity building. </w:t>
      </w:r>
      <w:r w:rsidR="00157928" w:rsidRPr="00157928">
        <w:rPr>
          <w:lang w:val="en-US"/>
        </w:rPr>
        <w:t xml:space="preserve">The overall purpose of the programme is to support the adoption and replication of effective, sustainable and scalable models of pro-poor urban water and sanitation services by service providers and </w:t>
      </w:r>
      <w:r w:rsidR="00157928">
        <w:rPr>
          <w:lang w:val="en-US"/>
        </w:rPr>
        <w:t>by local and national government institutions</w:t>
      </w:r>
      <w:r w:rsidR="00157928" w:rsidRPr="00157928">
        <w:rPr>
          <w:lang w:val="en-US"/>
        </w:rPr>
        <w:t>.</w:t>
      </w:r>
      <w:r w:rsidR="00157928">
        <w:rPr>
          <w:lang w:val="en-US"/>
        </w:rPr>
        <w:t xml:space="preserve"> The Mozambique programme has a particularly</w:t>
      </w:r>
      <w:r w:rsidRPr="00CC0B03">
        <w:rPr>
          <w:lang w:val="en-US"/>
        </w:rPr>
        <w:t xml:space="preserve"> strong emphasis on driving financial</w:t>
      </w:r>
      <w:r w:rsidR="00157928">
        <w:rPr>
          <w:lang w:val="en-US"/>
        </w:rPr>
        <w:t>ly</w:t>
      </w:r>
      <w:r w:rsidRPr="00CC0B03">
        <w:rPr>
          <w:lang w:val="en-US"/>
        </w:rPr>
        <w:t xml:space="preserve"> sustainable water and sanitation improvements throu</w:t>
      </w:r>
      <w:r>
        <w:rPr>
          <w:lang w:val="en-US"/>
        </w:rPr>
        <w:t>ghout low-income areas of Maputo</w:t>
      </w:r>
      <w:r w:rsidR="00157928">
        <w:rPr>
          <w:lang w:val="en-US"/>
        </w:rPr>
        <w:t>; and on working towards scale-up financing for pro-poor WASH investments citywide.</w:t>
      </w:r>
      <w:r w:rsidR="00157928">
        <w:rPr>
          <w:rStyle w:val="FootnoteReference"/>
          <w:lang w:val="en-US"/>
        </w:rPr>
        <w:footnoteReference w:id="1"/>
      </w:r>
    </w:p>
    <w:p w14:paraId="62582173" w14:textId="13D3886F" w:rsidR="00EB23E9" w:rsidRPr="00D53F22" w:rsidRDefault="00591BF5" w:rsidP="00EB23E9">
      <w:pPr>
        <w:suppressAutoHyphens w:val="0"/>
        <w:autoSpaceDN/>
        <w:spacing w:after="240" w:line="240" w:lineRule="auto"/>
        <w:ind w:left="432" w:hanging="432"/>
        <w:contextualSpacing/>
        <w:textAlignment w:val="auto"/>
        <w:outlineLvl w:val="0"/>
        <w:rPr>
          <w:b/>
          <w:bCs/>
          <w:sz w:val="24"/>
          <w:szCs w:val="24"/>
        </w:rPr>
      </w:pPr>
      <w:r w:rsidRPr="00D53F22">
        <w:rPr>
          <w:b/>
          <w:bCs/>
          <w:sz w:val="24"/>
          <w:szCs w:val="24"/>
        </w:rPr>
        <w:t>2</w:t>
      </w:r>
      <w:r w:rsidR="00EB23E9" w:rsidRPr="00D53F22">
        <w:rPr>
          <w:b/>
          <w:bCs/>
          <w:sz w:val="24"/>
          <w:szCs w:val="24"/>
        </w:rPr>
        <w:t xml:space="preserve"> </w:t>
      </w:r>
      <w:r w:rsidRPr="00D53F22">
        <w:rPr>
          <w:b/>
          <w:bCs/>
          <w:sz w:val="24"/>
          <w:szCs w:val="24"/>
        </w:rPr>
        <w:t xml:space="preserve">Consultancy support required </w:t>
      </w:r>
      <w:r w:rsidR="00EB23E9" w:rsidRPr="00D53F22">
        <w:rPr>
          <w:b/>
          <w:bCs/>
          <w:sz w:val="24"/>
          <w:szCs w:val="24"/>
        </w:rPr>
        <w:t xml:space="preserve"> </w:t>
      </w:r>
    </w:p>
    <w:p w14:paraId="6A08146A" w14:textId="77777777" w:rsidR="00EB23E9" w:rsidRPr="00EB23E9" w:rsidRDefault="00EB23E9" w:rsidP="00EB23E9">
      <w:pPr>
        <w:suppressAutoHyphens w:val="0"/>
        <w:autoSpaceDN/>
        <w:spacing w:after="240" w:line="240" w:lineRule="auto"/>
        <w:ind w:left="432" w:hanging="432"/>
        <w:contextualSpacing/>
        <w:textAlignment w:val="auto"/>
        <w:outlineLvl w:val="0"/>
      </w:pPr>
    </w:p>
    <w:p w14:paraId="5B34C96B" w14:textId="648D491D" w:rsidR="00D13727" w:rsidRPr="007F14C7" w:rsidRDefault="00D13727" w:rsidP="00D13727">
      <w:pPr>
        <w:spacing w:line="240" w:lineRule="auto"/>
        <w:jc w:val="both"/>
        <w:rPr>
          <w:b/>
          <w:bCs/>
          <w:shd w:val="clear" w:color="auto" w:fill="FFFFFF"/>
        </w:rPr>
      </w:pPr>
      <w:r w:rsidRPr="007F14C7">
        <w:rPr>
          <w:b/>
          <w:bCs/>
          <w:shd w:val="clear" w:color="auto" w:fill="FFFFFF"/>
        </w:rPr>
        <w:t>2.</w:t>
      </w:r>
      <w:r>
        <w:rPr>
          <w:b/>
          <w:bCs/>
          <w:shd w:val="clear" w:color="auto" w:fill="FFFFFF"/>
        </w:rPr>
        <w:t>1</w:t>
      </w:r>
      <w:r w:rsidRPr="007F14C7">
        <w:rPr>
          <w:b/>
          <w:bCs/>
          <w:shd w:val="clear" w:color="auto" w:fill="FFFFFF"/>
        </w:rPr>
        <w:t xml:space="preserve"> Evaluation purpose </w:t>
      </w:r>
      <w:r>
        <w:rPr>
          <w:b/>
          <w:bCs/>
          <w:shd w:val="clear" w:color="auto" w:fill="FFFFFF"/>
        </w:rPr>
        <w:t>and scope</w:t>
      </w:r>
    </w:p>
    <w:p w14:paraId="0AF526FE" w14:textId="69E77149" w:rsidR="00D13727" w:rsidRDefault="00D13727" w:rsidP="00D13727">
      <w:pPr>
        <w:spacing w:line="240" w:lineRule="auto"/>
        <w:jc w:val="both"/>
        <w:rPr>
          <w:shd w:val="clear" w:color="auto" w:fill="FFFFFF"/>
        </w:rPr>
      </w:pPr>
      <w:r>
        <w:t>The project to be evaluated has two components: the Mozambique component [see Section 2.</w:t>
      </w:r>
      <w:r w:rsidR="00713D26">
        <w:t>2</w:t>
      </w:r>
      <w:r>
        <w:t>] and the organisational component [see Section 2.</w:t>
      </w:r>
      <w:r w:rsidR="00713D26">
        <w:t>3</w:t>
      </w:r>
      <w:r>
        <w:t xml:space="preserve">]. </w:t>
      </w:r>
      <w:r w:rsidRPr="007F14C7">
        <w:rPr>
          <w:shd w:val="clear" w:color="auto" w:fill="FFFFFF"/>
        </w:rPr>
        <w:t>This is an internal evaluation commissioned at WSUP’s own initiative and funded through the Mozambique component of the project. A second phase of the project has recently been agreed between WSUP and the Donor</w:t>
      </w:r>
      <w:r>
        <w:rPr>
          <w:shd w:val="clear" w:color="auto" w:fill="FFFFFF"/>
        </w:rPr>
        <w:t xml:space="preserve"> (who chooses to remain anonymous)</w:t>
      </w:r>
      <w:r w:rsidRPr="007F14C7">
        <w:rPr>
          <w:shd w:val="clear" w:color="auto" w:fill="FFFFFF"/>
        </w:rPr>
        <w:t xml:space="preserve"> to commence in April 2021. This second phase will adopt the same broad structure as the first, with distinct Mozambique and Organisational Support components. The core purpose of this evaluation is therefore two-fold: 1) to evaluate the project in hand (“Phase 1”), including validation of WSUP reporting and wider assessment of project outcomes and impacts; and 2) to identify key learnings to inform the design and delivery of Phase 2. </w:t>
      </w:r>
    </w:p>
    <w:p w14:paraId="0EFE6C12" w14:textId="501DD8F4" w:rsidR="00D13727" w:rsidRPr="00D13727" w:rsidRDefault="00D13727" w:rsidP="00D13727">
      <w:pPr>
        <w:spacing w:line="240" w:lineRule="auto"/>
        <w:jc w:val="both"/>
        <w:rPr>
          <w:shd w:val="clear" w:color="auto" w:fill="FFFFFF"/>
        </w:rPr>
      </w:pPr>
      <w:r w:rsidRPr="007F14C7">
        <w:rPr>
          <w:shd w:val="clear" w:color="auto" w:fill="FFFFFF"/>
        </w:rPr>
        <w:t>In line with respective budget allocations under the project, this evaluation is centrally focused on the Mozambique component</w:t>
      </w:r>
      <w:r>
        <w:rPr>
          <w:shd w:val="clear" w:color="auto" w:fill="FFFFFF"/>
        </w:rPr>
        <w:t>; h</w:t>
      </w:r>
      <w:r w:rsidRPr="007F14C7">
        <w:rPr>
          <w:shd w:val="clear" w:color="auto" w:fill="FFFFFF"/>
        </w:rPr>
        <w:t xml:space="preserve">owever, the evaluator will also be expected to conduct a ‘light touch’ assessment of the organisational component. </w:t>
      </w:r>
      <w:r>
        <w:t xml:space="preserve">Below we set out project activities and key evaluation questions for each component in turn. </w:t>
      </w:r>
    </w:p>
    <w:p w14:paraId="5304116E" w14:textId="361C4957" w:rsidR="00EB23E9" w:rsidRPr="00591BF5" w:rsidRDefault="00591BF5" w:rsidP="00591BF5">
      <w:pPr>
        <w:spacing w:line="240" w:lineRule="auto"/>
        <w:jc w:val="both"/>
        <w:rPr>
          <w:b/>
          <w:bCs/>
          <w:shd w:val="clear" w:color="auto" w:fill="FFFFFF"/>
        </w:rPr>
      </w:pPr>
      <w:r w:rsidRPr="00591BF5">
        <w:rPr>
          <w:b/>
          <w:bCs/>
          <w:shd w:val="clear" w:color="auto" w:fill="FFFFFF"/>
        </w:rPr>
        <w:t>2</w:t>
      </w:r>
      <w:r w:rsidR="00EB23E9" w:rsidRPr="00591BF5">
        <w:rPr>
          <w:b/>
          <w:bCs/>
          <w:shd w:val="clear" w:color="auto" w:fill="FFFFFF"/>
        </w:rPr>
        <w:t>.</w:t>
      </w:r>
      <w:r w:rsidR="00D13727">
        <w:rPr>
          <w:b/>
          <w:bCs/>
          <w:shd w:val="clear" w:color="auto" w:fill="FFFFFF"/>
        </w:rPr>
        <w:t>2</w:t>
      </w:r>
      <w:r w:rsidR="00EB23E9" w:rsidRPr="00591BF5">
        <w:rPr>
          <w:b/>
          <w:bCs/>
          <w:shd w:val="clear" w:color="auto" w:fill="FFFFFF"/>
        </w:rPr>
        <w:t xml:space="preserve"> </w:t>
      </w:r>
      <w:r w:rsidR="00D13727">
        <w:rPr>
          <w:b/>
          <w:bCs/>
          <w:shd w:val="clear" w:color="auto" w:fill="FFFFFF"/>
        </w:rPr>
        <w:t>Mozambique Component</w:t>
      </w:r>
      <w:r w:rsidR="00EB23E9" w:rsidRPr="00591BF5">
        <w:rPr>
          <w:b/>
          <w:bCs/>
          <w:shd w:val="clear" w:color="auto" w:fill="FFFFFF"/>
        </w:rPr>
        <w:t xml:space="preserve"> </w:t>
      </w:r>
    </w:p>
    <w:p w14:paraId="5F7C6EAB" w14:textId="31CFE3FA" w:rsidR="008C440C" w:rsidRDefault="008C440C" w:rsidP="00713D26">
      <w:pPr>
        <w:suppressAutoHyphens w:val="0"/>
        <w:autoSpaceDN/>
        <w:spacing w:line="240" w:lineRule="auto"/>
        <w:textAlignment w:val="auto"/>
      </w:pPr>
      <w:r>
        <w:rPr>
          <w:b/>
          <w:bCs/>
        </w:rPr>
        <w:t>2.</w:t>
      </w:r>
      <w:r w:rsidR="00D13727">
        <w:rPr>
          <w:b/>
          <w:bCs/>
        </w:rPr>
        <w:t>2</w:t>
      </w:r>
      <w:r>
        <w:rPr>
          <w:b/>
          <w:bCs/>
        </w:rPr>
        <w:t xml:space="preserve">.1 </w:t>
      </w:r>
      <w:r w:rsidR="00D13727">
        <w:rPr>
          <w:b/>
          <w:bCs/>
        </w:rPr>
        <w:t>Project outline</w:t>
      </w:r>
      <w:r>
        <w:rPr>
          <w:b/>
          <w:bCs/>
        </w:rPr>
        <w:t xml:space="preserve">: </w:t>
      </w:r>
      <w:r w:rsidR="00D13727">
        <w:t>The Mozambique</w:t>
      </w:r>
      <w:r>
        <w:rPr>
          <w:b/>
          <w:bCs/>
        </w:rPr>
        <w:t xml:space="preserve"> </w:t>
      </w:r>
      <w:r w:rsidRPr="008C440C">
        <w:t>componen</w:t>
      </w:r>
      <w:r>
        <w:t>t aimed to build on WSUP’s experience to date in Mozambique</w:t>
      </w:r>
      <w:r w:rsidR="00D53F22">
        <w:t>,</w:t>
      </w:r>
      <w:r>
        <w:t xml:space="preserve"> by </w:t>
      </w:r>
      <w:r w:rsidR="00D53F22">
        <w:t>continuing to strengthen</w:t>
      </w:r>
      <w:r>
        <w:t xml:space="preserve"> water supply and sanitation in Greater Maputo and Beira</w:t>
      </w:r>
      <w:r w:rsidR="00D53F22">
        <w:t>;</w:t>
      </w:r>
      <w:r>
        <w:t xml:space="preserve"> and through wider capacity development and influencing activities to strengthen the Mozambique WASH sector. </w:t>
      </w:r>
      <w:r w:rsidR="00D13727">
        <w:t>Project</w:t>
      </w:r>
      <w:r>
        <w:t xml:space="preserve"> activities under this component spanned 7 solution areas, presented in Table 1.</w:t>
      </w:r>
      <w:r w:rsidR="002A2263">
        <w:t xml:space="preserve"> More details of </w:t>
      </w:r>
      <w:r w:rsidR="00D13727">
        <w:t>project</w:t>
      </w:r>
      <w:r w:rsidR="002A2263">
        <w:t xml:space="preserve"> activities are </w:t>
      </w:r>
      <w:r w:rsidR="004D6F3B">
        <w:t>outlined</w:t>
      </w:r>
      <w:r w:rsidR="002A2263">
        <w:t xml:space="preserve"> in progress reports to the donor</w:t>
      </w:r>
      <w:r w:rsidR="004D6F3B">
        <w:t xml:space="preserve"> which will be shared with the evaluator</w:t>
      </w:r>
      <w:r w:rsidR="002A2263">
        <w:t>.</w:t>
      </w:r>
    </w:p>
    <w:p w14:paraId="68DDC40D" w14:textId="455F2DC6" w:rsidR="00D13727" w:rsidRDefault="00D13727" w:rsidP="008C440C">
      <w:pPr>
        <w:suppressAutoHyphens w:val="0"/>
        <w:autoSpaceDN/>
        <w:textAlignment w:val="auto"/>
        <w:rPr>
          <w:b/>
          <w:bCs/>
        </w:rPr>
      </w:pPr>
    </w:p>
    <w:p w14:paraId="6F6BD327" w14:textId="77777777" w:rsidR="00713D26" w:rsidRDefault="00713D26" w:rsidP="008C440C">
      <w:pPr>
        <w:suppressAutoHyphens w:val="0"/>
        <w:autoSpaceDN/>
        <w:textAlignment w:val="auto"/>
        <w:rPr>
          <w:b/>
          <w:bCs/>
        </w:rPr>
      </w:pPr>
    </w:p>
    <w:p w14:paraId="7D4D9260" w14:textId="2418DCDD" w:rsidR="008C440C" w:rsidRPr="001040D8" w:rsidRDefault="008C440C" w:rsidP="008C440C">
      <w:pPr>
        <w:suppressAutoHyphens w:val="0"/>
        <w:autoSpaceDN/>
        <w:textAlignment w:val="auto"/>
        <w:rPr>
          <w:b/>
          <w:bCs/>
        </w:rPr>
      </w:pPr>
      <w:r w:rsidRPr="001040D8">
        <w:rPr>
          <w:b/>
          <w:bCs/>
        </w:rPr>
        <w:t xml:space="preserve">Table 1: </w:t>
      </w:r>
      <w:r w:rsidR="001040D8" w:rsidRPr="001040D8">
        <w:rPr>
          <w:b/>
          <w:bCs/>
        </w:rPr>
        <w:t xml:space="preserve">Mozambique Component – Solution Areas and Activities. </w:t>
      </w:r>
    </w:p>
    <w:tbl>
      <w:tblPr>
        <w:tblStyle w:val="TableGrid"/>
        <w:tblW w:w="0" w:type="auto"/>
        <w:tblLook w:val="04A0" w:firstRow="1" w:lastRow="0" w:firstColumn="1" w:lastColumn="0" w:noHBand="0" w:noVBand="1"/>
      </w:tblPr>
      <w:tblGrid>
        <w:gridCol w:w="3256"/>
        <w:gridCol w:w="5760"/>
      </w:tblGrid>
      <w:tr w:rsidR="001040D8" w14:paraId="7C8D1372" w14:textId="4CEDD746" w:rsidTr="001040D8">
        <w:tc>
          <w:tcPr>
            <w:tcW w:w="3256" w:type="dxa"/>
          </w:tcPr>
          <w:p w14:paraId="798BA02F" w14:textId="10BA8165" w:rsidR="001040D8" w:rsidRPr="001040D8" w:rsidRDefault="001040D8" w:rsidP="008C440C">
            <w:pPr>
              <w:suppressAutoHyphens w:val="0"/>
              <w:rPr>
                <w:b/>
                <w:bCs/>
              </w:rPr>
            </w:pPr>
            <w:r w:rsidRPr="001040D8">
              <w:rPr>
                <w:b/>
                <w:bCs/>
              </w:rPr>
              <w:t>Solution Area</w:t>
            </w:r>
          </w:p>
        </w:tc>
        <w:tc>
          <w:tcPr>
            <w:tcW w:w="5760" w:type="dxa"/>
          </w:tcPr>
          <w:p w14:paraId="5B687B42" w14:textId="70D988EB" w:rsidR="001040D8" w:rsidRPr="001040D8" w:rsidRDefault="001040D8" w:rsidP="008C440C">
            <w:pPr>
              <w:suppressAutoHyphens w:val="0"/>
              <w:rPr>
                <w:b/>
                <w:bCs/>
              </w:rPr>
            </w:pPr>
            <w:r w:rsidRPr="001040D8">
              <w:rPr>
                <w:b/>
                <w:bCs/>
              </w:rPr>
              <w:t>Activities</w:t>
            </w:r>
          </w:p>
        </w:tc>
      </w:tr>
      <w:tr w:rsidR="001040D8" w14:paraId="0B234957" w14:textId="524D8338" w:rsidTr="001040D8">
        <w:tc>
          <w:tcPr>
            <w:tcW w:w="3256" w:type="dxa"/>
            <w:vMerge w:val="restart"/>
          </w:tcPr>
          <w:p w14:paraId="4B2FFDAA" w14:textId="2D0AB990" w:rsidR="001040D8" w:rsidRDefault="001040D8" w:rsidP="001040D8">
            <w:pPr>
              <w:suppressAutoHyphens w:val="0"/>
            </w:pPr>
            <w:r>
              <w:t>1: Supporting development and implementation of a nationwide strategy for school WASH in Urban Areas</w:t>
            </w:r>
          </w:p>
        </w:tc>
        <w:tc>
          <w:tcPr>
            <w:tcW w:w="5760" w:type="dxa"/>
          </w:tcPr>
          <w:p w14:paraId="02AFD8EF" w14:textId="1613C289" w:rsidR="001040D8" w:rsidRDefault="001040D8" w:rsidP="001040D8">
            <w:pPr>
              <w:suppressAutoHyphens w:val="0"/>
            </w:pPr>
            <w:r>
              <w:t xml:space="preserve">1.1: </w:t>
            </w:r>
            <w:r w:rsidRPr="001040D8">
              <w:t>Rehabilitation of WASH facilities at 10 de Janeiro primary school</w:t>
            </w:r>
          </w:p>
        </w:tc>
      </w:tr>
      <w:tr w:rsidR="001040D8" w14:paraId="0625676B" w14:textId="2F21F748" w:rsidTr="001040D8">
        <w:tc>
          <w:tcPr>
            <w:tcW w:w="3256" w:type="dxa"/>
            <w:vMerge/>
          </w:tcPr>
          <w:p w14:paraId="63C13544" w14:textId="77777777" w:rsidR="001040D8" w:rsidRDefault="001040D8" w:rsidP="008C440C">
            <w:pPr>
              <w:suppressAutoHyphens w:val="0"/>
            </w:pPr>
          </w:p>
        </w:tc>
        <w:tc>
          <w:tcPr>
            <w:tcW w:w="5760" w:type="dxa"/>
          </w:tcPr>
          <w:p w14:paraId="45185050" w14:textId="3644D3D9" w:rsidR="001040D8" w:rsidRDefault="001040D8" w:rsidP="008C440C">
            <w:pPr>
              <w:suppressAutoHyphens w:val="0"/>
            </w:pPr>
            <w:r>
              <w:t xml:space="preserve">1.2: </w:t>
            </w:r>
            <w:r w:rsidRPr="001040D8">
              <w:t>Rehabilitation of WASH facilities at 25 de Junho primary school</w:t>
            </w:r>
          </w:p>
        </w:tc>
      </w:tr>
      <w:tr w:rsidR="001040D8" w14:paraId="03E95B57" w14:textId="50CDDEA9" w:rsidTr="001040D8">
        <w:tc>
          <w:tcPr>
            <w:tcW w:w="3256" w:type="dxa"/>
            <w:vMerge/>
          </w:tcPr>
          <w:p w14:paraId="63FD350F" w14:textId="77777777" w:rsidR="001040D8" w:rsidRDefault="001040D8" w:rsidP="008C440C">
            <w:pPr>
              <w:suppressAutoHyphens w:val="0"/>
            </w:pPr>
          </w:p>
        </w:tc>
        <w:tc>
          <w:tcPr>
            <w:tcW w:w="5760" w:type="dxa"/>
          </w:tcPr>
          <w:p w14:paraId="04E3CBD2" w14:textId="149DD5FA" w:rsidR="001040D8" w:rsidRDefault="001040D8" w:rsidP="008C440C">
            <w:pPr>
              <w:suppressAutoHyphens w:val="0"/>
            </w:pPr>
            <w:r>
              <w:t xml:space="preserve">1.3: </w:t>
            </w:r>
            <w:r w:rsidRPr="001040D8">
              <w:t>Develop the CMM School WASH Strategy</w:t>
            </w:r>
          </w:p>
        </w:tc>
      </w:tr>
      <w:tr w:rsidR="001040D8" w14:paraId="06C4DD73" w14:textId="320EE346" w:rsidTr="001040D8">
        <w:tc>
          <w:tcPr>
            <w:tcW w:w="3256" w:type="dxa"/>
            <w:vMerge w:val="restart"/>
          </w:tcPr>
          <w:p w14:paraId="2A61D8BF" w14:textId="5D6797CF" w:rsidR="001040D8" w:rsidRDefault="001040D8" w:rsidP="008C440C">
            <w:pPr>
              <w:suppressAutoHyphens w:val="0"/>
            </w:pPr>
            <w:r>
              <w:t xml:space="preserve">2: </w:t>
            </w:r>
            <w:r w:rsidRPr="001040D8">
              <w:t>Working with utilities to reduce physical and commercial water losses (NRW)</w:t>
            </w:r>
          </w:p>
        </w:tc>
        <w:tc>
          <w:tcPr>
            <w:tcW w:w="5760" w:type="dxa"/>
          </w:tcPr>
          <w:p w14:paraId="0031BFD0" w14:textId="3F7237AA" w:rsidR="001040D8" w:rsidRDefault="001040D8" w:rsidP="008C440C">
            <w:pPr>
              <w:suppressAutoHyphens w:val="0"/>
            </w:pPr>
            <w:r>
              <w:t xml:space="preserve">2.1: </w:t>
            </w:r>
            <w:r w:rsidRPr="001040D8">
              <w:t>Support the completion of setting up the DMA in Mafalala</w:t>
            </w:r>
          </w:p>
        </w:tc>
      </w:tr>
      <w:tr w:rsidR="001040D8" w14:paraId="70369246" w14:textId="0F9837B4" w:rsidTr="001040D8">
        <w:tc>
          <w:tcPr>
            <w:tcW w:w="3256" w:type="dxa"/>
            <w:vMerge/>
          </w:tcPr>
          <w:p w14:paraId="497031E2" w14:textId="77777777" w:rsidR="001040D8" w:rsidRDefault="001040D8" w:rsidP="008C440C">
            <w:pPr>
              <w:suppressAutoHyphens w:val="0"/>
            </w:pPr>
          </w:p>
        </w:tc>
        <w:tc>
          <w:tcPr>
            <w:tcW w:w="5760" w:type="dxa"/>
          </w:tcPr>
          <w:p w14:paraId="5D9D9D27" w14:textId="1F1ADF53" w:rsidR="001040D8" w:rsidRDefault="001040D8" w:rsidP="008C440C">
            <w:pPr>
              <w:suppressAutoHyphens w:val="0"/>
            </w:pPr>
            <w:r>
              <w:t xml:space="preserve">2.1: </w:t>
            </w:r>
            <w:r w:rsidRPr="001040D8">
              <w:t>Support AdeM to reduce NRW in peri-urban areas</w:t>
            </w:r>
          </w:p>
        </w:tc>
      </w:tr>
      <w:tr w:rsidR="001040D8" w14:paraId="428D7BA2" w14:textId="02A2C22F" w:rsidTr="001040D8">
        <w:tc>
          <w:tcPr>
            <w:tcW w:w="3256" w:type="dxa"/>
            <w:vMerge/>
          </w:tcPr>
          <w:p w14:paraId="78968C33" w14:textId="77777777" w:rsidR="001040D8" w:rsidRDefault="001040D8" w:rsidP="008C440C">
            <w:pPr>
              <w:suppressAutoHyphens w:val="0"/>
            </w:pPr>
          </w:p>
        </w:tc>
        <w:tc>
          <w:tcPr>
            <w:tcW w:w="5760" w:type="dxa"/>
          </w:tcPr>
          <w:p w14:paraId="39004909" w14:textId="35E08B2C" w:rsidR="001040D8" w:rsidRDefault="001040D8" w:rsidP="008C440C">
            <w:pPr>
              <w:suppressAutoHyphens w:val="0"/>
            </w:pPr>
            <w:r>
              <w:t xml:space="preserve">2.2: </w:t>
            </w:r>
            <w:r w:rsidRPr="001040D8">
              <w:t>Extend contract of CBOs in 7 bairros</w:t>
            </w:r>
          </w:p>
        </w:tc>
      </w:tr>
      <w:tr w:rsidR="001040D8" w14:paraId="76CC6E00" w14:textId="5AFEAE72" w:rsidTr="001040D8">
        <w:tc>
          <w:tcPr>
            <w:tcW w:w="3256" w:type="dxa"/>
            <w:vMerge/>
          </w:tcPr>
          <w:p w14:paraId="48CCE079" w14:textId="77777777" w:rsidR="001040D8" w:rsidRDefault="001040D8" w:rsidP="008C440C">
            <w:pPr>
              <w:suppressAutoHyphens w:val="0"/>
            </w:pPr>
          </w:p>
        </w:tc>
        <w:tc>
          <w:tcPr>
            <w:tcW w:w="5760" w:type="dxa"/>
          </w:tcPr>
          <w:p w14:paraId="77772387" w14:textId="73B936C9" w:rsidR="001040D8" w:rsidRDefault="001040D8" w:rsidP="008C440C">
            <w:pPr>
              <w:suppressAutoHyphens w:val="0"/>
            </w:pPr>
            <w:r>
              <w:t xml:space="preserve">2.3: </w:t>
            </w:r>
            <w:r w:rsidRPr="001040D8">
              <w:t>Support the institutionalisation of the LIC activities with FIPAG and AdeM</w:t>
            </w:r>
          </w:p>
        </w:tc>
      </w:tr>
      <w:tr w:rsidR="001040D8" w14:paraId="2A7967BB" w14:textId="309AE343" w:rsidTr="001040D8">
        <w:tc>
          <w:tcPr>
            <w:tcW w:w="3256" w:type="dxa"/>
            <w:vMerge/>
          </w:tcPr>
          <w:p w14:paraId="2218BF8E" w14:textId="77777777" w:rsidR="001040D8" w:rsidRDefault="001040D8" w:rsidP="008C440C">
            <w:pPr>
              <w:suppressAutoHyphens w:val="0"/>
            </w:pPr>
          </w:p>
        </w:tc>
        <w:tc>
          <w:tcPr>
            <w:tcW w:w="5760" w:type="dxa"/>
          </w:tcPr>
          <w:p w14:paraId="410D4680" w14:textId="77C65649" w:rsidR="001040D8" w:rsidRDefault="001040D8" w:rsidP="008C440C">
            <w:pPr>
              <w:suppressAutoHyphens w:val="0"/>
            </w:pPr>
            <w:r>
              <w:t xml:space="preserve">2.4: </w:t>
            </w:r>
            <w:r w:rsidRPr="001040D8">
              <w:t>Research Project on NRW and Intelligent Network Management in partnership with FIPAG</w:t>
            </w:r>
          </w:p>
        </w:tc>
      </w:tr>
      <w:tr w:rsidR="001040D8" w14:paraId="6CACFC11" w14:textId="35566914" w:rsidTr="001040D8">
        <w:tc>
          <w:tcPr>
            <w:tcW w:w="3256" w:type="dxa"/>
            <w:vMerge/>
          </w:tcPr>
          <w:p w14:paraId="58FC9355" w14:textId="77777777" w:rsidR="001040D8" w:rsidRDefault="001040D8" w:rsidP="008C440C">
            <w:pPr>
              <w:suppressAutoHyphens w:val="0"/>
            </w:pPr>
          </w:p>
        </w:tc>
        <w:tc>
          <w:tcPr>
            <w:tcW w:w="5760" w:type="dxa"/>
          </w:tcPr>
          <w:p w14:paraId="4F09F02B" w14:textId="23E1CEA0" w:rsidR="001040D8" w:rsidRDefault="001040D8" w:rsidP="008C440C">
            <w:pPr>
              <w:suppressAutoHyphens w:val="0"/>
            </w:pPr>
            <w:r>
              <w:t xml:space="preserve">2.5: </w:t>
            </w:r>
            <w:r w:rsidRPr="001040D8">
              <w:t>Independent evaluation and learning project on LICs activities with AdeM in Maputo</w:t>
            </w:r>
          </w:p>
        </w:tc>
      </w:tr>
      <w:tr w:rsidR="001040D8" w14:paraId="11DF0BBC" w14:textId="4B4F7B89" w:rsidTr="001040D8">
        <w:tc>
          <w:tcPr>
            <w:tcW w:w="3256" w:type="dxa"/>
            <w:vMerge w:val="restart"/>
          </w:tcPr>
          <w:p w14:paraId="69A7ABCC" w14:textId="77777777" w:rsidR="001040D8" w:rsidRDefault="001040D8" w:rsidP="008C440C">
            <w:pPr>
              <w:suppressAutoHyphens w:val="0"/>
            </w:pPr>
            <w:r>
              <w:t xml:space="preserve">3: </w:t>
            </w:r>
            <w:r w:rsidRPr="001040D8">
              <w:t>Working with the City Council and local communities to build new shared sanitation facilities</w:t>
            </w:r>
          </w:p>
          <w:p w14:paraId="4B3380BF" w14:textId="75DAE59D" w:rsidR="001040D8" w:rsidRDefault="001040D8" w:rsidP="008C440C">
            <w:pPr>
              <w:suppressAutoHyphens w:val="0"/>
            </w:pPr>
          </w:p>
        </w:tc>
        <w:tc>
          <w:tcPr>
            <w:tcW w:w="5760" w:type="dxa"/>
          </w:tcPr>
          <w:p w14:paraId="43430F69" w14:textId="680C8F79" w:rsidR="001040D8" w:rsidRDefault="001040D8" w:rsidP="008C440C">
            <w:pPr>
              <w:suppressAutoHyphens w:val="0"/>
            </w:pPr>
            <w:r>
              <w:t xml:space="preserve">3.1: </w:t>
            </w:r>
            <w:r w:rsidRPr="001040D8">
              <w:t>Support the construction of 50 new shared sanitation facilities in Chamanculo C bairro</w:t>
            </w:r>
          </w:p>
        </w:tc>
      </w:tr>
      <w:tr w:rsidR="001040D8" w14:paraId="33ACCBD1" w14:textId="7EB30469" w:rsidTr="001040D8">
        <w:tc>
          <w:tcPr>
            <w:tcW w:w="3256" w:type="dxa"/>
            <w:vMerge/>
          </w:tcPr>
          <w:p w14:paraId="761C3867" w14:textId="77777777" w:rsidR="001040D8" w:rsidRDefault="001040D8" w:rsidP="008C440C">
            <w:pPr>
              <w:suppressAutoHyphens w:val="0"/>
            </w:pPr>
          </w:p>
        </w:tc>
        <w:tc>
          <w:tcPr>
            <w:tcW w:w="5760" w:type="dxa"/>
          </w:tcPr>
          <w:p w14:paraId="34BD251C" w14:textId="4EC98A34" w:rsidR="001040D8" w:rsidRDefault="001040D8" w:rsidP="008C440C">
            <w:pPr>
              <w:suppressAutoHyphens w:val="0"/>
            </w:pPr>
            <w:r>
              <w:t xml:space="preserve">3.2: </w:t>
            </w:r>
            <w:r w:rsidRPr="001040D8">
              <w:t>Shared sanitation publication of learning</w:t>
            </w:r>
          </w:p>
        </w:tc>
      </w:tr>
      <w:tr w:rsidR="001040D8" w14:paraId="77864EF3" w14:textId="57456B7A" w:rsidTr="001040D8">
        <w:tc>
          <w:tcPr>
            <w:tcW w:w="3256" w:type="dxa"/>
            <w:vMerge w:val="restart"/>
          </w:tcPr>
          <w:p w14:paraId="21E8B577" w14:textId="2EEE955D" w:rsidR="001040D8" w:rsidRDefault="001040D8" w:rsidP="008C440C">
            <w:pPr>
              <w:suppressAutoHyphens w:val="0"/>
            </w:pPr>
            <w:r>
              <w:t xml:space="preserve">4: </w:t>
            </w:r>
            <w:r w:rsidRPr="001040D8">
              <w:t>Strengthening public finance for Urban Sanitation Services in Mozambique</w:t>
            </w:r>
          </w:p>
        </w:tc>
        <w:tc>
          <w:tcPr>
            <w:tcW w:w="5760" w:type="dxa"/>
          </w:tcPr>
          <w:p w14:paraId="4A21F432" w14:textId="52F54481" w:rsidR="001040D8" w:rsidRDefault="001040D8" w:rsidP="001040D8">
            <w:pPr>
              <w:suppressAutoHyphens w:val="0"/>
            </w:pPr>
            <w:r>
              <w:t>4.1: Provide Technical Assistance to CMM for negotiation of regulatory framework with AURA, IP</w:t>
            </w:r>
          </w:p>
          <w:p w14:paraId="1D390C07" w14:textId="13A2060C" w:rsidR="001040D8" w:rsidRDefault="001040D8" w:rsidP="001040D8">
            <w:pPr>
              <w:suppressAutoHyphens w:val="0"/>
            </w:pPr>
            <w:r>
              <w:t>and operationalisation of the sanitation surcharge</w:t>
            </w:r>
          </w:p>
        </w:tc>
      </w:tr>
      <w:tr w:rsidR="001040D8" w14:paraId="386F0268" w14:textId="308F20D1" w:rsidTr="001040D8">
        <w:tc>
          <w:tcPr>
            <w:tcW w:w="3256" w:type="dxa"/>
            <w:vMerge/>
          </w:tcPr>
          <w:p w14:paraId="00FB0156" w14:textId="77777777" w:rsidR="001040D8" w:rsidRDefault="001040D8" w:rsidP="008C440C">
            <w:pPr>
              <w:suppressAutoHyphens w:val="0"/>
            </w:pPr>
          </w:p>
        </w:tc>
        <w:tc>
          <w:tcPr>
            <w:tcW w:w="5760" w:type="dxa"/>
          </w:tcPr>
          <w:p w14:paraId="7DEAB535" w14:textId="06AD8B8C" w:rsidR="001040D8" w:rsidRDefault="001040D8" w:rsidP="001040D8">
            <w:pPr>
              <w:suppressAutoHyphens w:val="0"/>
            </w:pPr>
            <w:r>
              <w:t>4.2: Provide Technical Assistance to AURA, IP for the implementation of the regulatory agreement to implement the sanitation surcharge and lead to municipalities being able to allocate finance for improved sanitation to LICs</w:t>
            </w:r>
          </w:p>
        </w:tc>
      </w:tr>
      <w:tr w:rsidR="001040D8" w14:paraId="278CF227" w14:textId="3036B6CE" w:rsidTr="001040D8">
        <w:tc>
          <w:tcPr>
            <w:tcW w:w="3256" w:type="dxa"/>
            <w:vMerge/>
          </w:tcPr>
          <w:p w14:paraId="6B11DE60" w14:textId="77777777" w:rsidR="001040D8" w:rsidRDefault="001040D8" w:rsidP="008C440C">
            <w:pPr>
              <w:suppressAutoHyphens w:val="0"/>
            </w:pPr>
          </w:p>
        </w:tc>
        <w:tc>
          <w:tcPr>
            <w:tcW w:w="5760" w:type="dxa"/>
          </w:tcPr>
          <w:p w14:paraId="3E0FBCC0" w14:textId="4680D3BB" w:rsidR="001040D8" w:rsidRDefault="001040D8" w:rsidP="008C440C">
            <w:pPr>
              <w:suppressAutoHyphens w:val="0"/>
            </w:pPr>
            <w:r>
              <w:t xml:space="preserve">4.3: </w:t>
            </w:r>
            <w:r w:rsidRPr="001040D8">
              <w:t>FSM pilot project based on a PPP arrangement</w:t>
            </w:r>
          </w:p>
        </w:tc>
      </w:tr>
      <w:tr w:rsidR="001040D8" w14:paraId="339094D6" w14:textId="7CC8E943" w:rsidTr="001040D8">
        <w:tc>
          <w:tcPr>
            <w:tcW w:w="3256" w:type="dxa"/>
            <w:vMerge w:val="restart"/>
          </w:tcPr>
          <w:p w14:paraId="5D08BEE7" w14:textId="64C46550" w:rsidR="001040D8" w:rsidRDefault="001040D8" w:rsidP="008C440C">
            <w:pPr>
              <w:suppressAutoHyphens w:val="0"/>
            </w:pPr>
            <w:r>
              <w:t xml:space="preserve">5: </w:t>
            </w:r>
            <w:r w:rsidRPr="001040D8">
              <w:t>Influence and improve targeting and effectiveness of international WASH investments</w:t>
            </w:r>
          </w:p>
        </w:tc>
        <w:tc>
          <w:tcPr>
            <w:tcW w:w="5760" w:type="dxa"/>
          </w:tcPr>
          <w:p w14:paraId="1E9916EC" w14:textId="6ED2AAA1" w:rsidR="001040D8" w:rsidRDefault="001040D8" w:rsidP="001040D8">
            <w:pPr>
              <w:suppressAutoHyphens w:val="0"/>
            </w:pPr>
            <w:r>
              <w:t>5.1: Technical Assistance to DNAAS for technical coordination including evaluation of deliverable</w:t>
            </w:r>
          </w:p>
          <w:p w14:paraId="42A9B589" w14:textId="72112FA7" w:rsidR="001040D8" w:rsidRDefault="001040D8" w:rsidP="001040D8">
            <w:pPr>
              <w:suppressAutoHyphens w:val="0"/>
            </w:pPr>
            <w:r>
              <w:t>for proposed On-site Sanitation Solution component of the Urban Sanitation Project (USP)</w:t>
            </w:r>
          </w:p>
        </w:tc>
      </w:tr>
      <w:tr w:rsidR="001040D8" w14:paraId="70F5BED7" w14:textId="03A62EE7" w:rsidTr="001040D8">
        <w:tc>
          <w:tcPr>
            <w:tcW w:w="3256" w:type="dxa"/>
            <w:vMerge/>
          </w:tcPr>
          <w:p w14:paraId="4994EA85" w14:textId="77777777" w:rsidR="001040D8" w:rsidRDefault="001040D8" w:rsidP="008C440C">
            <w:pPr>
              <w:suppressAutoHyphens w:val="0"/>
            </w:pPr>
          </w:p>
        </w:tc>
        <w:tc>
          <w:tcPr>
            <w:tcW w:w="5760" w:type="dxa"/>
          </w:tcPr>
          <w:p w14:paraId="1961F723" w14:textId="1120105F" w:rsidR="001040D8" w:rsidRDefault="001040D8" w:rsidP="001040D8">
            <w:pPr>
              <w:suppressAutoHyphens w:val="0"/>
            </w:pPr>
            <w:r>
              <w:t>5.2: Technical Assistance to CMM for coordination and liaison with DNAAS for sanitation</w:t>
            </w:r>
            <w:r w:rsidR="002D6E50">
              <w:t xml:space="preserve"> </w:t>
            </w:r>
            <w:r>
              <w:t>components of USP</w:t>
            </w:r>
          </w:p>
        </w:tc>
      </w:tr>
      <w:tr w:rsidR="001040D8" w14:paraId="1DE0FFA3" w14:textId="5E52BB6D" w:rsidTr="001040D8">
        <w:tc>
          <w:tcPr>
            <w:tcW w:w="3256" w:type="dxa"/>
            <w:vMerge w:val="restart"/>
          </w:tcPr>
          <w:p w14:paraId="0D5F58DE" w14:textId="5BD41AF9" w:rsidR="001040D8" w:rsidRDefault="001040D8" w:rsidP="008C440C">
            <w:pPr>
              <w:suppressAutoHyphens w:val="0"/>
            </w:pPr>
            <w:r>
              <w:t xml:space="preserve">6: </w:t>
            </w:r>
            <w:r w:rsidRPr="001040D8">
              <w:t>Beira WASH Recovery Work</w:t>
            </w:r>
          </w:p>
        </w:tc>
        <w:tc>
          <w:tcPr>
            <w:tcW w:w="5760" w:type="dxa"/>
          </w:tcPr>
          <w:p w14:paraId="26ED29E7" w14:textId="6FA9C94A" w:rsidR="001040D8" w:rsidRDefault="001040D8" w:rsidP="008C440C">
            <w:pPr>
              <w:suppressAutoHyphens w:val="0"/>
            </w:pPr>
            <w:r>
              <w:t xml:space="preserve">6.1: </w:t>
            </w:r>
            <w:r w:rsidRPr="001040D8">
              <w:t>Support to restore ‘Sustainable Water Services Beira’ project</w:t>
            </w:r>
          </w:p>
        </w:tc>
      </w:tr>
      <w:tr w:rsidR="001040D8" w14:paraId="3C3FC633" w14:textId="736D4C92" w:rsidTr="001040D8">
        <w:tc>
          <w:tcPr>
            <w:tcW w:w="3256" w:type="dxa"/>
            <w:vMerge/>
          </w:tcPr>
          <w:p w14:paraId="4F88555E" w14:textId="77777777" w:rsidR="001040D8" w:rsidRDefault="001040D8" w:rsidP="008C440C">
            <w:pPr>
              <w:suppressAutoHyphens w:val="0"/>
            </w:pPr>
          </w:p>
        </w:tc>
        <w:tc>
          <w:tcPr>
            <w:tcW w:w="5760" w:type="dxa"/>
          </w:tcPr>
          <w:p w14:paraId="431F6C15" w14:textId="68DD76B2" w:rsidR="001040D8" w:rsidRDefault="001040D8" w:rsidP="008C440C">
            <w:pPr>
              <w:suppressAutoHyphens w:val="0"/>
            </w:pPr>
            <w:r>
              <w:t xml:space="preserve">6.2: </w:t>
            </w:r>
            <w:r w:rsidRPr="001040D8">
              <w:t>Support to FIPAG on network repair and extension</w:t>
            </w:r>
          </w:p>
        </w:tc>
      </w:tr>
      <w:tr w:rsidR="001040D8" w14:paraId="204BDB6C" w14:textId="278242F6" w:rsidTr="001040D8">
        <w:tc>
          <w:tcPr>
            <w:tcW w:w="3256" w:type="dxa"/>
            <w:vMerge/>
          </w:tcPr>
          <w:p w14:paraId="1761DC44" w14:textId="77777777" w:rsidR="001040D8" w:rsidRDefault="001040D8" w:rsidP="008C440C">
            <w:pPr>
              <w:suppressAutoHyphens w:val="0"/>
            </w:pPr>
          </w:p>
        </w:tc>
        <w:tc>
          <w:tcPr>
            <w:tcW w:w="5760" w:type="dxa"/>
          </w:tcPr>
          <w:p w14:paraId="5605EEC3" w14:textId="4A8B9E3A" w:rsidR="001040D8" w:rsidRDefault="001040D8" w:rsidP="001040D8">
            <w:pPr>
              <w:suppressAutoHyphens w:val="0"/>
            </w:pPr>
            <w:r>
              <w:t>6.3: Support Conselho Municipal de Beira (CMB) and Beira Sanitation Autonomous Services</w:t>
            </w:r>
          </w:p>
          <w:p w14:paraId="4B4FAF55" w14:textId="3CA5981D" w:rsidR="001040D8" w:rsidRDefault="001040D8" w:rsidP="001040D8">
            <w:pPr>
              <w:suppressAutoHyphens w:val="0"/>
            </w:pPr>
            <w:r>
              <w:t>(SASB) to develop OSS strategy for Beira</w:t>
            </w:r>
          </w:p>
        </w:tc>
      </w:tr>
      <w:tr w:rsidR="001040D8" w14:paraId="5EED3AE9" w14:textId="4B063329" w:rsidTr="001040D8">
        <w:tc>
          <w:tcPr>
            <w:tcW w:w="3256" w:type="dxa"/>
            <w:vMerge w:val="restart"/>
          </w:tcPr>
          <w:p w14:paraId="7FA10296" w14:textId="4B488DDB" w:rsidR="001040D8" w:rsidRDefault="001040D8" w:rsidP="008C440C">
            <w:pPr>
              <w:suppressAutoHyphens w:val="0"/>
            </w:pPr>
            <w:r>
              <w:t xml:space="preserve">7: </w:t>
            </w:r>
            <w:r w:rsidRPr="001040D8">
              <w:t>Urban Resilience and Development</w:t>
            </w:r>
          </w:p>
        </w:tc>
        <w:tc>
          <w:tcPr>
            <w:tcW w:w="5760" w:type="dxa"/>
          </w:tcPr>
          <w:p w14:paraId="47E57938" w14:textId="11CC9C42" w:rsidR="001040D8" w:rsidRDefault="001040D8" w:rsidP="008C440C">
            <w:pPr>
              <w:suppressAutoHyphens w:val="0"/>
            </w:pPr>
            <w:r>
              <w:t xml:space="preserve">7.1: </w:t>
            </w:r>
            <w:r w:rsidRPr="001040D8">
              <w:t>Survey of Chamanculo C bairro as part of urban development project</w:t>
            </w:r>
          </w:p>
        </w:tc>
      </w:tr>
      <w:tr w:rsidR="001040D8" w14:paraId="70F7E4DA" w14:textId="77777777" w:rsidTr="001040D8">
        <w:tc>
          <w:tcPr>
            <w:tcW w:w="3256" w:type="dxa"/>
            <w:vMerge/>
          </w:tcPr>
          <w:p w14:paraId="034F943C" w14:textId="77777777" w:rsidR="001040D8" w:rsidRDefault="001040D8" w:rsidP="008C440C">
            <w:pPr>
              <w:suppressAutoHyphens w:val="0"/>
            </w:pPr>
          </w:p>
        </w:tc>
        <w:tc>
          <w:tcPr>
            <w:tcW w:w="5760" w:type="dxa"/>
          </w:tcPr>
          <w:p w14:paraId="0D281609" w14:textId="51EC6B3D" w:rsidR="001040D8" w:rsidRDefault="001040D8" w:rsidP="001040D8">
            <w:pPr>
              <w:suppressAutoHyphens w:val="0"/>
            </w:pPr>
            <w:r>
              <w:t>7.2: Build CMM capacity and influence to establish conditions to develop urban development</w:t>
            </w:r>
          </w:p>
          <w:p w14:paraId="1EF67BCB" w14:textId="55E220EC" w:rsidR="001040D8" w:rsidRPr="001040D8" w:rsidRDefault="001040D8" w:rsidP="001040D8">
            <w:pPr>
              <w:suppressAutoHyphens w:val="0"/>
            </w:pPr>
            <w:r>
              <w:t>project including WASH in Chamanculo C bairro</w:t>
            </w:r>
          </w:p>
        </w:tc>
      </w:tr>
    </w:tbl>
    <w:p w14:paraId="73A59396" w14:textId="52A53A6E" w:rsidR="008C440C" w:rsidRDefault="008C440C" w:rsidP="008C440C">
      <w:pPr>
        <w:suppressAutoHyphens w:val="0"/>
        <w:autoSpaceDN/>
        <w:textAlignment w:val="auto"/>
        <w:rPr>
          <w:b/>
          <w:bCs/>
        </w:rPr>
      </w:pPr>
    </w:p>
    <w:p w14:paraId="0CD3B5A9" w14:textId="3E56C992" w:rsidR="005663A3" w:rsidRPr="007F14C7" w:rsidRDefault="005663A3" w:rsidP="00591BF5">
      <w:pPr>
        <w:spacing w:line="240" w:lineRule="auto"/>
        <w:jc w:val="both"/>
        <w:rPr>
          <w:b/>
          <w:bCs/>
          <w:shd w:val="clear" w:color="auto" w:fill="FFFFFF"/>
        </w:rPr>
      </w:pPr>
      <w:r w:rsidRPr="007F14C7">
        <w:rPr>
          <w:b/>
          <w:bCs/>
          <w:shd w:val="clear" w:color="auto" w:fill="FFFFFF"/>
        </w:rPr>
        <w:t>2.</w:t>
      </w:r>
      <w:r w:rsidR="00713D26">
        <w:rPr>
          <w:b/>
          <w:bCs/>
          <w:shd w:val="clear" w:color="auto" w:fill="FFFFFF"/>
        </w:rPr>
        <w:t>2</w:t>
      </w:r>
      <w:r w:rsidRPr="007F14C7">
        <w:rPr>
          <w:b/>
          <w:bCs/>
          <w:shd w:val="clear" w:color="auto" w:fill="FFFFFF"/>
        </w:rPr>
        <w:t>.1 Mozambique component</w:t>
      </w:r>
      <w:r w:rsidR="00FE4D30" w:rsidRPr="007F14C7">
        <w:rPr>
          <w:b/>
          <w:bCs/>
          <w:shd w:val="clear" w:color="auto" w:fill="FFFFFF"/>
        </w:rPr>
        <w:t>: Evaluation questions</w:t>
      </w:r>
    </w:p>
    <w:p w14:paraId="2B6DD9C5" w14:textId="7666CB11" w:rsidR="00D13727" w:rsidRPr="00D13727" w:rsidRDefault="00D13727" w:rsidP="00591BF5">
      <w:pPr>
        <w:spacing w:line="240" w:lineRule="auto"/>
        <w:jc w:val="both"/>
        <w:rPr>
          <w:shd w:val="clear" w:color="auto" w:fill="FFFFFF"/>
        </w:rPr>
      </w:pPr>
      <w:r w:rsidRPr="007F14C7">
        <w:rPr>
          <w:shd w:val="clear" w:color="auto" w:fill="FFFFFF"/>
        </w:rPr>
        <w:t>In this section we detail the key questions to be answered by the evaluation</w:t>
      </w:r>
      <w:r w:rsidR="009243F9">
        <w:rPr>
          <w:shd w:val="clear" w:color="auto" w:fill="FFFFFF"/>
        </w:rPr>
        <w:t xml:space="preserve"> in relation to the Mozambique component</w:t>
      </w:r>
      <w:r>
        <w:rPr>
          <w:shd w:val="clear" w:color="auto" w:fill="FFFFFF"/>
        </w:rPr>
        <w:t>.</w:t>
      </w:r>
      <w:r w:rsidR="00837225">
        <w:rPr>
          <w:shd w:val="clear" w:color="auto" w:fill="FFFFFF"/>
        </w:rPr>
        <w:t xml:space="preserve"> </w:t>
      </w:r>
      <w:r w:rsidRPr="007F14C7">
        <w:rPr>
          <w:shd w:val="clear" w:color="auto" w:fill="FFFFFF"/>
        </w:rPr>
        <w:t>We have structured evaluation questions according to OECD DAC criteria; however, bidders are free to propose alternative approaches for structuring key evaluation questions and the resulting evaluation report</w:t>
      </w:r>
      <w:r w:rsidR="00C20B6D">
        <w:rPr>
          <w:shd w:val="clear" w:color="auto" w:fill="FFFFFF"/>
        </w:rPr>
        <w:t xml:space="preserve"> </w:t>
      </w:r>
      <w:r w:rsidR="00C20B6D" w:rsidRPr="00C20B6D">
        <w:rPr>
          <w:shd w:val="clear" w:color="auto" w:fill="FFFFFF"/>
        </w:rPr>
        <w:t>[</w:t>
      </w:r>
      <w:r w:rsidR="00C20B6D" w:rsidRPr="00C20B6D">
        <w:rPr>
          <w:i/>
          <w:iCs/>
          <w:shd w:val="clear" w:color="auto" w:fill="FFFFFF"/>
        </w:rPr>
        <w:t>We note that while the below list is relatively comprehensive, the key data sources required to respond to these questions will frequently overlap, with key-informant interviews core in many cases</w:t>
      </w:r>
      <w:r w:rsidR="00496F26">
        <w:rPr>
          <w:i/>
          <w:iCs/>
          <w:shd w:val="clear" w:color="auto" w:fill="FFFFFF"/>
        </w:rPr>
        <w:t xml:space="preserve">. </w:t>
      </w:r>
      <w:r w:rsidR="00C20B6D" w:rsidRPr="00C20B6D">
        <w:rPr>
          <w:i/>
          <w:iCs/>
          <w:shd w:val="clear" w:color="auto" w:fill="FFFFFF"/>
        </w:rPr>
        <w:t>The below list is non-exhaustive and non-final: WSUP will work closely with the evaluator to review feasibility and further identify priority questions as required at the inception phase</w:t>
      </w:r>
      <w:r w:rsidR="00C20B6D" w:rsidRPr="00C20B6D">
        <w:rPr>
          <w:shd w:val="clear" w:color="auto" w:fill="FFFFFF"/>
        </w:rPr>
        <w:t>]</w:t>
      </w:r>
    </w:p>
    <w:p w14:paraId="41FD724A" w14:textId="11F6281F" w:rsidR="002509C2" w:rsidRPr="00D87D72" w:rsidRDefault="002509C2" w:rsidP="00591BF5">
      <w:pPr>
        <w:spacing w:line="240" w:lineRule="auto"/>
        <w:jc w:val="both"/>
        <w:rPr>
          <w:b/>
          <w:bCs/>
          <w:shd w:val="clear" w:color="auto" w:fill="FFFFFF"/>
        </w:rPr>
      </w:pPr>
      <w:r w:rsidRPr="00D87D72">
        <w:rPr>
          <w:b/>
          <w:bCs/>
          <w:shd w:val="clear" w:color="auto" w:fill="FFFFFF"/>
        </w:rPr>
        <w:t>Summative assessment:</w:t>
      </w:r>
    </w:p>
    <w:p w14:paraId="4F2B9562" w14:textId="4C3F1C5D" w:rsidR="006A6F69" w:rsidRPr="00D87D72" w:rsidRDefault="00FE4D30" w:rsidP="00FE4D30">
      <w:pPr>
        <w:spacing w:line="240" w:lineRule="auto"/>
        <w:jc w:val="both"/>
        <w:rPr>
          <w:shd w:val="clear" w:color="auto" w:fill="FFFFFF"/>
        </w:rPr>
      </w:pPr>
      <w:r w:rsidRPr="00D87D72">
        <w:rPr>
          <w:b/>
          <w:bCs/>
          <w:shd w:val="clear" w:color="auto" w:fill="FFFFFF"/>
        </w:rPr>
        <w:t xml:space="preserve">1: </w:t>
      </w:r>
      <w:r w:rsidR="006A6F69" w:rsidRPr="00D87D72">
        <w:rPr>
          <w:b/>
          <w:bCs/>
          <w:shd w:val="clear" w:color="auto" w:fill="FFFFFF"/>
        </w:rPr>
        <w:t xml:space="preserve">Relevance: </w:t>
      </w:r>
      <w:r w:rsidR="006A6F69" w:rsidRPr="00D87D72">
        <w:rPr>
          <w:shd w:val="clear" w:color="auto" w:fill="FFFFFF"/>
        </w:rPr>
        <w:t>To what extent</w:t>
      </w:r>
      <w:r w:rsidR="006A6F69" w:rsidRPr="00D87D72">
        <w:rPr>
          <w:b/>
          <w:bCs/>
          <w:shd w:val="clear" w:color="auto" w:fill="FFFFFF"/>
        </w:rPr>
        <w:t xml:space="preserve"> </w:t>
      </w:r>
      <w:r w:rsidR="006A6F69" w:rsidRPr="00D87D72">
        <w:rPr>
          <w:shd w:val="clear" w:color="auto" w:fill="FFFFFF"/>
        </w:rPr>
        <w:t xml:space="preserve">were </w:t>
      </w:r>
      <w:r w:rsidR="00365122">
        <w:rPr>
          <w:shd w:val="clear" w:color="auto" w:fill="FFFFFF"/>
        </w:rPr>
        <w:t>project</w:t>
      </w:r>
      <w:r w:rsidR="006A6F69" w:rsidRPr="00D87D72">
        <w:rPr>
          <w:shd w:val="clear" w:color="auto" w:fill="FFFFFF"/>
        </w:rPr>
        <w:t xml:space="preserve"> activities relevant to the agenda and self-defined priorities of key institutional stakeholders?</w:t>
      </w:r>
    </w:p>
    <w:p w14:paraId="0DDCE07B" w14:textId="2B3C8B6B" w:rsidR="00FE4D30" w:rsidRDefault="00FE4D30" w:rsidP="00FE4D30">
      <w:pPr>
        <w:spacing w:line="240" w:lineRule="auto"/>
        <w:jc w:val="both"/>
        <w:rPr>
          <w:shd w:val="clear" w:color="auto" w:fill="FFFFFF"/>
        </w:rPr>
      </w:pPr>
      <w:r w:rsidRPr="00D87D72">
        <w:rPr>
          <w:b/>
          <w:bCs/>
          <w:shd w:val="clear" w:color="auto" w:fill="FFFFFF"/>
        </w:rPr>
        <w:t>2</w:t>
      </w:r>
      <w:r w:rsidR="00DC5576">
        <w:rPr>
          <w:b/>
          <w:bCs/>
          <w:shd w:val="clear" w:color="auto" w:fill="FFFFFF"/>
        </w:rPr>
        <w:t>A</w:t>
      </w:r>
      <w:r w:rsidRPr="00D87D72">
        <w:rPr>
          <w:b/>
          <w:bCs/>
          <w:shd w:val="clear" w:color="auto" w:fill="FFFFFF"/>
        </w:rPr>
        <w:t xml:space="preserve">. </w:t>
      </w:r>
      <w:r w:rsidR="006A6F69" w:rsidRPr="00D87D72">
        <w:rPr>
          <w:b/>
          <w:bCs/>
          <w:shd w:val="clear" w:color="auto" w:fill="FFFFFF"/>
        </w:rPr>
        <w:t>Coherence</w:t>
      </w:r>
      <w:r w:rsidR="006A6F69" w:rsidRPr="00D87D72">
        <w:rPr>
          <w:shd w:val="clear" w:color="auto" w:fill="FFFFFF"/>
        </w:rPr>
        <w:t xml:space="preserve">: Viewed as a whole, to what extent were </w:t>
      </w:r>
      <w:r w:rsidR="00365122">
        <w:rPr>
          <w:shd w:val="clear" w:color="auto" w:fill="FFFFFF"/>
        </w:rPr>
        <w:t>project</w:t>
      </w:r>
      <w:r w:rsidR="006A6F69" w:rsidRPr="00D87D72">
        <w:rPr>
          <w:shd w:val="clear" w:color="auto" w:fill="FFFFFF"/>
        </w:rPr>
        <w:t xml:space="preserve"> activities complementary and conducive to promoting WASH </w:t>
      </w:r>
      <w:r w:rsidR="00FA7356">
        <w:rPr>
          <w:shd w:val="clear" w:color="auto" w:fill="FFFFFF"/>
        </w:rPr>
        <w:t>sector</w:t>
      </w:r>
      <w:r w:rsidR="006A6F69" w:rsidRPr="00D87D72">
        <w:rPr>
          <w:shd w:val="clear" w:color="auto" w:fill="FFFFFF"/>
        </w:rPr>
        <w:t xml:space="preserve"> </w:t>
      </w:r>
      <w:r w:rsidRPr="00D87D72">
        <w:rPr>
          <w:shd w:val="clear" w:color="auto" w:fill="FFFFFF"/>
        </w:rPr>
        <w:t>change</w:t>
      </w:r>
      <w:r w:rsidR="006A6F69" w:rsidRPr="00D87D72">
        <w:rPr>
          <w:shd w:val="clear" w:color="auto" w:fill="FFFFFF"/>
        </w:rPr>
        <w:t xml:space="preserve"> </w:t>
      </w:r>
      <w:r w:rsidR="006A6F69" w:rsidRPr="00ED4534">
        <w:rPr>
          <w:shd w:val="clear" w:color="auto" w:fill="FFFFFF"/>
        </w:rPr>
        <w:t>at the city and national level</w:t>
      </w:r>
      <w:r w:rsidR="00E04248">
        <w:rPr>
          <w:shd w:val="clear" w:color="auto" w:fill="FFFFFF"/>
        </w:rPr>
        <w:t xml:space="preserve"> in Mozambique</w:t>
      </w:r>
      <w:r w:rsidR="006A6F69" w:rsidRPr="00ED4534">
        <w:rPr>
          <w:shd w:val="clear" w:color="auto" w:fill="FFFFFF"/>
        </w:rPr>
        <w:t>?</w:t>
      </w:r>
      <w:r w:rsidR="002509C2" w:rsidRPr="00ED4534">
        <w:rPr>
          <w:shd w:val="clear" w:color="auto" w:fill="FFFFFF"/>
        </w:rPr>
        <w:t xml:space="preserve"> </w:t>
      </w:r>
      <w:r w:rsidR="00794562">
        <w:rPr>
          <w:shd w:val="clear" w:color="auto" w:fill="FFFFFF"/>
        </w:rPr>
        <w:t xml:space="preserve">What (if any) additional activities could have strengthened the capability of the </w:t>
      </w:r>
      <w:r w:rsidR="00365122">
        <w:rPr>
          <w:shd w:val="clear" w:color="auto" w:fill="FFFFFF"/>
        </w:rPr>
        <w:t>project</w:t>
      </w:r>
      <w:r w:rsidR="00794562">
        <w:rPr>
          <w:shd w:val="clear" w:color="auto" w:fill="FFFFFF"/>
        </w:rPr>
        <w:t xml:space="preserve"> to</w:t>
      </w:r>
      <w:r w:rsidR="00515CFF">
        <w:rPr>
          <w:shd w:val="clear" w:color="auto" w:fill="FFFFFF"/>
        </w:rPr>
        <w:t xml:space="preserve"> drive</w:t>
      </w:r>
      <w:r w:rsidR="00794562">
        <w:rPr>
          <w:shd w:val="clear" w:color="auto" w:fill="FFFFFF"/>
        </w:rPr>
        <w:t xml:space="preserve"> </w:t>
      </w:r>
      <w:r w:rsidR="00C20B6D" w:rsidRPr="00C20B6D">
        <w:rPr>
          <w:shd w:val="clear" w:color="auto" w:fill="FFFFFF"/>
        </w:rPr>
        <w:t>city-level sector change?</w:t>
      </w:r>
    </w:p>
    <w:p w14:paraId="267BDB4E" w14:textId="54A7DD21" w:rsidR="00DC5576" w:rsidRPr="00ED4534" w:rsidRDefault="00DC5576" w:rsidP="00FE4D30">
      <w:pPr>
        <w:spacing w:line="240" w:lineRule="auto"/>
        <w:jc w:val="both"/>
        <w:rPr>
          <w:shd w:val="clear" w:color="auto" w:fill="FFFFFF"/>
        </w:rPr>
      </w:pPr>
      <w:r w:rsidRPr="007F14C7">
        <w:rPr>
          <w:b/>
          <w:bCs/>
          <w:shd w:val="clear" w:color="auto" w:fill="FFFFFF"/>
        </w:rPr>
        <w:t>2B: Coherence</w:t>
      </w:r>
      <w:r>
        <w:rPr>
          <w:shd w:val="clear" w:color="auto" w:fill="FFFFFF"/>
        </w:rPr>
        <w:t xml:space="preserve">: To what extent were water and sanitation service delivery models and wider activities supported through the </w:t>
      </w:r>
      <w:r w:rsidR="00365122">
        <w:rPr>
          <w:shd w:val="clear" w:color="auto" w:fill="FFFFFF"/>
        </w:rPr>
        <w:t>project</w:t>
      </w:r>
      <w:r>
        <w:rPr>
          <w:shd w:val="clear" w:color="auto" w:fill="FFFFFF"/>
        </w:rPr>
        <w:t xml:space="preserve"> appropriate for improving outcomes for low-income households? [</w:t>
      </w:r>
      <w:r w:rsidR="000A084A">
        <w:rPr>
          <w:i/>
          <w:iCs/>
          <w:shd w:val="clear" w:color="auto" w:fill="FFFFFF"/>
        </w:rPr>
        <w:t>in relation to 2A and 2B:</w:t>
      </w:r>
      <w:r w:rsidRPr="007F14C7">
        <w:rPr>
          <w:i/>
          <w:iCs/>
          <w:shd w:val="clear" w:color="auto" w:fill="FFFFFF"/>
        </w:rPr>
        <w:t xml:space="preserve"> we are </w:t>
      </w:r>
      <w:r w:rsidR="000A084A">
        <w:rPr>
          <w:i/>
          <w:iCs/>
          <w:shd w:val="clear" w:color="auto" w:fill="FFFFFF"/>
        </w:rPr>
        <w:t xml:space="preserve">centrally </w:t>
      </w:r>
      <w:r w:rsidRPr="007F14C7">
        <w:rPr>
          <w:i/>
          <w:iCs/>
          <w:shd w:val="clear" w:color="auto" w:fill="FFFFFF"/>
        </w:rPr>
        <w:t xml:space="preserve">concerned with the evaluator’s view on the extent to which </w:t>
      </w:r>
      <w:r w:rsidRPr="002C6502">
        <w:rPr>
          <w:i/>
          <w:iCs/>
          <w:shd w:val="clear" w:color="auto" w:fill="FFFFFF"/>
        </w:rPr>
        <w:t>definition</w:t>
      </w:r>
      <w:r>
        <w:rPr>
          <w:i/>
          <w:iCs/>
          <w:shd w:val="clear" w:color="auto" w:fill="FFFFFF"/>
        </w:rPr>
        <w:t xml:space="preserve"> of </w:t>
      </w:r>
      <w:r w:rsidRPr="007F14C7">
        <w:rPr>
          <w:i/>
          <w:iCs/>
          <w:shd w:val="clear" w:color="auto" w:fill="FFFFFF"/>
        </w:rPr>
        <w:t>activities</w:t>
      </w:r>
      <w:r>
        <w:rPr>
          <w:i/>
          <w:iCs/>
          <w:shd w:val="clear" w:color="auto" w:fill="FFFFFF"/>
        </w:rPr>
        <w:t>, at the programme design stage,</w:t>
      </w:r>
      <w:r w:rsidRPr="007F14C7">
        <w:rPr>
          <w:i/>
          <w:iCs/>
          <w:shd w:val="clear" w:color="auto" w:fill="FFFFFF"/>
        </w:rPr>
        <w:t xml:space="preserve"> </w:t>
      </w:r>
      <w:r>
        <w:rPr>
          <w:i/>
          <w:iCs/>
          <w:shd w:val="clear" w:color="auto" w:fill="FFFFFF"/>
        </w:rPr>
        <w:t xml:space="preserve">aligned with </w:t>
      </w:r>
      <w:r w:rsidR="000A084A">
        <w:rPr>
          <w:i/>
          <w:iCs/>
          <w:shd w:val="clear" w:color="auto" w:fill="FFFFFF"/>
        </w:rPr>
        <w:t>the wider purpose and aims of WSUP’s Mozambique programme]</w:t>
      </w:r>
    </w:p>
    <w:p w14:paraId="7CFC3C61" w14:textId="15AA7293" w:rsidR="002509C2" w:rsidRDefault="00FE4D30" w:rsidP="00FE4D30">
      <w:pPr>
        <w:spacing w:line="240" w:lineRule="auto"/>
        <w:jc w:val="both"/>
        <w:rPr>
          <w:shd w:val="clear" w:color="auto" w:fill="FFFFFF"/>
        </w:rPr>
      </w:pPr>
      <w:r w:rsidRPr="00ED4534">
        <w:rPr>
          <w:b/>
          <w:bCs/>
          <w:shd w:val="clear" w:color="auto" w:fill="FFFFFF"/>
        </w:rPr>
        <w:t>3</w:t>
      </w:r>
      <w:r w:rsidR="00794562">
        <w:rPr>
          <w:b/>
          <w:bCs/>
          <w:shd w:val="clear" w:color="auto" w:fill="FFFFFF"/>
        </w:rPr>
        <w:t>A</w:t>
      </w:r>
      <w:r w:rsidRPr="00ED4534">
        <w:rPr>
          <w:b/>
          <w:bCs/>
          <w:shd w:val="clear" w:color="auto" w:fill="FFFFFF"/>
        </w:rPr>
        <w:t xml:space="preserve">: </w:t>
      </w:r>
      <w:r w:rsidR="002509C2" w:rsidRPr="00ED4534">
        <w:rPr>
          <w:b/>
          <w:bCs/>
          <w:shd w:val="clear" w:color="auto" w:fill="FFFFFF"/>
        </w:rPr>
        <w:t>Effectiveness</w:t>
      </w:r>
      <w:r w:rsidR="002509C2" w:rsidRPr="00ED4534">
        <w:rPr>
          <w:shd w:val="clear" w:color="auto" w:fill="FFFFFF"/>
        </w:rPr>
        <w:t xml:space="preserve">: To what extent did the </w:t>
      </w:r>
      <w:r w:rsidR="00365122">
        <w:rPr>
          <w:shd w:val="clear" w:color="auto" w:fill="FFFFFF"/>
        </w:rPr>
        <w:t>project</w:t>
      </w:r>
      <w:r w:rsidR="002509C2" w:rsidRPr="00ED4534">
        <w:rPr>
          <w:shd w:val="clear" w:color="auto" w:fill="FFFFFF"/>
        </w:rPr>
        <w:t xml:space="preserve"> deliver against intended outcomes across the 7 solution areas and 20 sub-activities? </w:t>
      </w:r>
      <w:r w:rsidR="00794562">
        <w:rPr>
          <w:shd w:val="clear" w:color="auto" w:fill="FFFFFF"/>
        </w:rPr>
        <w:t>[</w:t>
      </w:r>
      <w:r w:rsidR="00794562" w:rsidRPr="007F14C7">
        <w:rPr>
          <w:i/>
          <w:iCs/>
          <w:shd w:val="clear" w:color="auto" w:fill="FFFFFF"/>
        </w:rPr>
        <w:t xml:space="preserve">here </w:t>
      </w:r>
      <w:r w:rsidR="00515CFF">
        <w:rPr>
          <w:i/>
          <w:iCs/>
          <w:shd w:val="clear" w:color="auto" w:fill="FFFFFF"/>
        </w:rPr>
        <w:t>the core</w:t>
      </w:r>
      <w:r w:rsidR="00794562">
        <w:rPr>
          <w:i/>
          <w:iCs/>
          <w:shd w:val="clear" w:color="auto" w:fill="FFFFFF"/>
        </w:rPr>
        <w:t xml:space="preserve"> </w:t>
      </w:r>
      <w:r w:rsidR="00794562" w:rsidRPr="007F14C7">
        <w:rPr>
          <w:i/>
          <w:iCs/>
          <w:shd w:val="clear" w:color="auto" w:fill="FFFFFF"/>
        </w:rPr>
        <w:t>task of the evaluator will be to validate stated outcomes in WSUP donor reporting</w:t>
      </w:r>
      <w:r w:rsidR="00794562">
        <w:rPr>
          <w:i/>
          <w:iCs/>
          <w:shd w:val="clear" w:color="auto" w:fill="FFFFFF"/>
        </w:rPr>
        <w:t xml:space="preserve"> through discussions with the project partners</w:t>
      </w:r>
      <w:r w:rsidR="00794562" w:rsidRPr="007F14C7">
        <w:rPr>
          <w:i/>
          <w:iCs/>
          <w:shd w:val="clear" w:color="auto" w:fill="FFFFFF"/>
        </w:rPr>
        <w:t>, to the extent possible with</w:t>
      </w:r>
      <w:r w:rsidR="00794562">
        <w:rPr>
          <w:i/>
          <w:iCs/>
          <w:shd w:val="clear" w:color="auto" w:fill="FFFFFF"/>
        </w:rPr>
        <w:t>in</w:t>
      </w:r>
      <w:r w:rsidR="00794562" w:rsidRPr="007F14C7">
        <w:rPr>
          <w:i/>
          <w:iCs/>
          <w:shd w:val="clear" w:color="auto" w:fill="FFFFFF"/>
        </w:rPr>
        <w:t xml:space="preserve"> the evaluation budget</w:t>
      </w:r>
      <w:r w:rsidR="00A6151C">
        <w:rPr>
          <w:i/>
          <w:iCs/>
          <w:shd w:val="clear" w:color="auto" w:fill="FFFFFF"/>
        </w:rPr>
        <w:t xml:space="preserve"> and timeframe</w:t>
      </w:r>
      <w:r w:rsidR="00794562" w:rsidRPr="007F14C7">
        <w:rPr>
          <w:i/>
          <w:iCs/>
          <w:shd w:val="clear" w:color="auto" w:fill="FFFFFF"/>
        </w:rPr>
        <w:t>]</w:t>
      </w:r>
    </w:p>
    <w:p w14:paraId="5B2FF0A1" w14:textId="2C58D956" w:rsidR="00E04248" w:rsidRDefault="00794562" w:rsidP="00FE4D30">
      <w:pPr>
        <w:spacing w:line="240" w:lineRule="auto"/>
        <w:jc w:val="both"/>
        <w:rPr>
          <w:shd w:val="clear" w:color="auto" w:fill="FFFFFF"/>
        </w:rPr>
      </w:pPr>
      <w:r>
        <w:rPr>
          <w:b/>
          <w:bCs/>
          <w:shd w:val="clear" w:color="auto" w:fill="FFFFFF"/>
        </w:rPr>
        <w:t>3B:</w:t>
      </w:r>
      <w:r w:rsidR="00E04248" w:rsidRPr="007F14C7">
        <w:rPr>
          <w:b/>
          <w:bCs/>
          <w:shd w:val="clear" w:color="auto" w:fill="FFFFFF"/>
        </w:rPr>
        <w:t xml:space="preserve"> Effectiveness</w:t>
      </w:r>
      <w:r w:rsidR="00E04248">
        <w:rPr>
          <w:shd w:val="clear" w:color="auto" w:fill="FFFFFF"/>
        </w:rPr>
        <w:t xml:space="preserve">: To what extent was the </w:t>
      </w:r>
      <w:r w:rsidR="00365122">
        <w:rPr>
          <w:shd w:val="clear" w:color="auto" w:fill="FFFFFF"/>
        </w:rPr>
        <w:t>project</w:t>
      </w:r>
      <w:r w:rsidR="00E04248">
        <w:rPr>
          <w:shd w:val="clear" w:color="auto" w:fill="FFFFFF"/>
        </w:rPr>
        <w:t xml:space="preserve"> effective in engaging key stakeholders at the institutional and community level to </w:t>
      </w:r>
      <w:r>
        <w:rPr>
          <w:shd w:val="clear" w:color="auto" w:fill="FFFFFF"/>
        </w:rPr>
        <w:t>help ensure</w:t>
      </w:r>
      <w:r w:rsidR="00E04248">
        <w:rPr>
          <w:shd w:val="clear" w:color="auto" w:fill="FFFFFF"/>
        </w:rPr>
        <w:t xml:space="preserve"> improved service delivery</w:t>
      </w:r>
      <w:r>
        <w:rPr>
          <w:shd w:val="clear" w:color="auto" w:fill="FFFFFF"/>
        </w:rPr>
        <w:t xml:space="preserve"> to low-income households? What could have been improved</w:t>
      </w:r>
      <w:r w:rsidR="00515CFF">
        <w:rPr>
          <w:shd w:val="clear" w:color="auto" w:fill="FFFFFF"/>
        </w:rPr>
        <w:t xml:space="preserve"> in relation to stakeholder engagement</w:t>
      </w:r>
      <w:r>
        <w:rPr>
          <w:shd w:val="clear" w:color="auto" w:fill="FFFFFF"/>
        </w:rPr>
        <w:t xml:space="preserve">? </w:t>
      </w:r>
    </w:p>
    <w:p w14:paraId="36625E11" w14:textId="461B9D78" w:rsidR="00DC5576" w:rsidRPr="007F14C7" w:rsidRDefault="00DC5576" w:rsidP="00FE4D30">
      <w:pPr>
        <w:spacing w:line="240" w:lineRule="auto"/>
        <w:jc w:val="both"/>
        <w:rPr>
          <w:b/>
          <w:bCs/>
          <w:shd w:val="clear" w:color="auto" w:fill="FFFFFF"/>
        </w:rPr>
      </w:pPr>
      <w:r w:rsidRPr="007F14C7">
        <w:rPr>
          <w:b/>
          <w:bCs/>
          <w:shd w:val="clear" w:color="auto" w:fill="FFFFFF"/>
        </w:rPr>
        <w:t xml:space="preserve">3C: Effectiveness: </w:t>
      </w:r>
      <w:r w:rsidRPr="007F14C7">
        <w:rPr>
          <w:shd w:val="clear" w:color="auto" w:fill="FFFFFF"/>
        </w:rPr>
        <w:t xml:space="preserve">How effective was WSUP’s overall approach to i) capacity development of key stakeholders at the community and institutional level; and ii) influencing policy and regulatory change within the </w:t>
      </w:r>
      <w:r w:rsidR="00365122">
        <w:rPr>
          <w:shd w:val="clear" w:color="auto" w:fill="FFFFFF"/>
        </w:rPr>
        <w:t>project</w:t>
      </w:r>
      <w:r w:rsidRPr="007F14C7">
        <w:rPr>
          <w:shd w:val="clear" w:color="auto" w:fill="FFFFFF"/>
        </w:rPr>
        <w:t>? What lessons can be learned for future</w:t>
      </w:r>
      <w:r w:rsidR="00255371">
        <w:rPr>
          <w:shd w:val="clear" w:color="auto" w:fill="FFFFFF"/>
        </w:rPr>
        <w:t xml:space="preserve"> WSUP</w:t>
      </w:r>
      <w:r w:rsidRPr="007F14C7">
        <w:rPr>
          <w:shd w:val="clear" w:color="auto" w:fill="FFFFFF"/>
        </w:rPr>
        <w:t xml:space="preserve"> capacity development and influencing activities?</w:t>
      </w:r>
      <w:r>
        <w:rPr>
          <w:b/>
          <w:bCs/>
          <w:shd w:val="clear" w:color="auto" w:fill="FFFFFF"/>
        </w:rPr>
        <w:t xml:space="preserve">  </w:t>
      </w:r>
    </w:p>
    <w:p w14:paraId="747E5A4A" w14:textId="206710EB" w:rsidR="002509C2" w:rsidRPr="00ED4534" w:rsidRDefault="00FE4D30" w:rsidP="00FE4D30">
      <w:pPr>
        <w:spacing w:line="240" w:lineRule="auto"/>
        <w:jc w:val="both"/>
        <w:rPr>
          <w:shd w:val="clear" w:color="auto" w:fill="FFFFFF"/>
        </w:rPr>
      </w:pPr>
      <w:r w:rsidRPr="00ED4534">
        <w:rPr>
          <w:b/>
          <w:bCs/>
          <w:shd w:val="clear" w:color="auto" w:fill="FFFFFF"/>
        </w:rPr>
        <w:t xml:space="preserve">4: </w:t>
      </w:r>
      <w:r w:rsidR="002509C2" w:rsidRPr="00ED4534">
        <w:rPr>
          <w:b/>
          <w:bCs/>
          <w:shd w:val="clear" w:color="auto" w:fill="FFFFFF"/>
        </w:rPr>
        <w:t>Efficiency</w:t>
      </w:r>
      <w:r w:rsidR="002509C2" w:rsidRPr="00ED4534">
        <w:rPr>
          <w:shd w:val="clear" w:color="auto" w:fill="FFFFFF"/>
        </w:rPr>
        <w:t xml:space="preserve">: To what extent did the </w:t>
      </w:r>
      <w:r w:rsidR="00365122">
        <w:rPr>
          <w:shd w:val="clear" w:color="auto" w:fill="FFFFFF"/>
        </w:rPr>
        <w:t>project</w:t>
      </w:r>
      <w:r w:rsidR="002509C2" w:rsidRPr="00ED4534">
        <w:rPr>
          <w:shd w:val="clear" w:color="auto" w:fill="FFFFFF"/>
        </w:rPr>
        <w:t xml:space="preserve"> deliver value, relative to WASH programmes of equivalent budget and duration? [</w:t>
      </w:r>
      <w:r w:rsidR="002509C2" w:rsidRPr="00ED4534">
        <w:rPr>
          <w:i/>
          <w:iCs/>
          <w:shd w:val="clear" w:color="auto" w:fill="FFFFFF"/>
        </w:rPr>
        <w:t xml:space="preserve">note we are </w:t>
      </w:r>
      <w:r w:rsidR="002509C2" w:rsidRPr="00ED4534">
        <w:rPr>
          <w:i/>
          <w:iCs/>
          <w:u w:val="single"/>
          <w:shd w:val="clear" w:color="auto" w:fill="FFFFFF"/>
        </w:rPr>
        <w:t>not</w:t>
      </w:r>
      <w:r w:rsidR="002509C2" w:rsidRPr="00ED4534">
        <w:rPr>
          <w:i/>
          <w:iCs/>
          <w:shd w:val="clear" w:color="auto" w:fill="FFFFFF"/>
        </w:rPr>
        <w:t xml:space="preserve"> requesting a rigorous Value for Money assessment</w:t>
      </w:r>
      <w:r w:rsidRPr="00ED4534">
        <w:rPr>
          <w:i/>
          <w:iCs/>
          <w:shd w:val="clear" w:color="auto" w:fill="FFFFFF"/>
        </w:rPr>
        <w:t xml:space="preserve">, which is not possible within the scope and budget of this evaluation; bidders should </w:t>
      </w:r>
      <w:r w:rsidR="00515CFF">
        <w:rPr>
          <w:i/>
          <w:iCs/>
          <w:shd w:val="clear" w:color="auto" w:fill="FFFFFF"/>
        </w:rPr>
        <w:t xml:space="preserve">briefly </w:t>
      </w:r>
      <w:r w:rsidRPr="00ED4534">
        <w:rPr>
          <w:i/>
          <w:iCs/>
          <w:shd w:val="clear" w:color="auto" w:fill="FFFFFF"/>
        </w:rPr>
        <w:t xml:space="preserve">indicate </w:t>
      </w:r>
      <w:r w:rsidR="00515CFF">
        <w:rPr>
          <w:i/>
          <w:iCs/>
          <w:shd w:val="clear" w:color="auto" w:fill="FFFFFF"/>
        </w:rPr>
        <w:t xml:space="preserve">to what extent and how </w:t>
      </w:r>
      <w:r w:rsidRPr="00ED4534">
        <w:rPr>
          <w:i/>
          <w:iCs/>
          <w:shd w:val="clear" w:color="auto" w:fill="FFFFFF"/>
        </w:rPr>
        <w:t>value will be assessed</w:t>
      </w:r>
      <w:r w:rsidRPr="00ED4534">
        <w:rPr>
          <w:shd w:val="clear" w:color="auto" w:fill="FFFFFF"/>
        </w:rPr>
        <w:t>]</w:t>
      </w:r>
    </w:p>
    <w:p w14:paraId="3C020C17" w14:textId="6204AE73" w:rsidR="002509C2" w:rsidRDefault="00FE4D30" w:rsidP="00FE4D30">
      <w:pPr>
        <w:spacing w:line="240" w:lineRule="auto"/>
        <w:jc w:val="both"/>
        <w:rPr>
          <w:shd w:val="clear" w:color="auto" w:fill="FFFFFF"/>
        </w:rPr>
      </w:pPr>
      <w:r w:rsidRPr="00ED4534">
        <w:rPr>
          <w:b/>
          <w:bCs/>
          <w:shd w:val="clear" w:color="auto" w:fill="FFFFFF"/>
        </w:rPr>
        <w:t xml:space="preserve">5A: </w:t>
      </w:r>
      <w:r w:rsidR="002509C2" w:rsidRPr="00ED4534">
        <w:rPr>
          <w:b/>
          <w:bCs/>
          <w:shd w:val="clear" w:color="auto" w:fill="FFFFFF"/>
        </w:rPr>
        <w:t>Impact</w:t>
      </w:r>
      <w:r w:rsidR="002509C2" w:rsidRPr="00ED4534">
        <w:rPr>
          <w:shd w:val="clear" w:color="auto" w:fill="FFFFFF"/>
        </w:rPr>
        <w:t xml:space="preserve">: What has been the aggregate contribution of the </w:t>
      </w:r>
      <w:r w:rsidR="00365122">
        <w:rPr>
          <w:shd w:val="clear" w:color="auto" w:fill="FFFFFF"/>
        </w:rPr>
        <w:t>project</w:t>
      </w:r>
      <w:r w:rsidR="002509C2" w:rsidRPr="00ED4534">
        <w:rPr>
          <w:shd w:val="clear" w:color="auto" w:fill="FFFFFF"/>
        </w:rPr>
        <w:t xml:space="preserve"> to</w:t>
      </w:r>
      <w:r w:rsidR="00794562">
        <w:rPr>
          <w:shd w:val="clear" w:color="auto" w:fill="FFFFFF"/>
        </w:rPr>
        <w:t xml:space="preserve"> i)</w:t>
      </w:r>
      <w:r w:rsidR="002509C2" w:rsidRPr="00ED4534">
        <w:rPr>
          <w:shd w:val="clear" w:color="auto" w:fill="FFFFFF"/>
        </w:rPr>
        <w:t xml:space="preserve"> strengthening the urban WASH sector in Maputo; </w:t>
      </w:r>
      <w:r w:rsidR="00794562">
        <w:rPr>
          <w:shd w:val="clear" w:color="auto" w:fill="FFFFFF"/>
        </w:rPr>
        <w:t xml:space="preserve">ii) </w:t>
      </w:r>
      <w:r w:rsidR="002A2263" w:rsidRPr="00ED4534">
        <w:rPr>
          <w:shd w:val="clear" w:color="auto" w:fill="FFFFFF"/>
        </w:rPr>
        <w:t xml:space="preserve">commencing </w:t>
      </w:r>
      <w:r w:rsidR="00ED4534">
        <w:rPr>
          <w:shd w:val="clear" w:color="auto" w:fill="FFFFFF"/>
        </w:rPr>
        <w:t>WASH sector</w:t>
      </w:r>
      <w:r w:rsidR="002A2263" w:rsidRPr="00ED4534">
        <w:rPr>
          <w:shd w:val="clear" w:color="auto" w:fill="FFFFFF"/>
        </w:rPr>
        <w:t xml:space="preserve"> strengthening </w:t>
      </w:r>
      <w:r w:rsidRPr="00ED4534">
        <w:rPr>
          <w:shd w:val="clear" w:color="auto" w:fill="FFFFFF"/>
        </w:rPr>
        <w:t xml:space="preserve">in </w:t>
      </w:r>
      <w:r w:rsidR="002509C2" w:rsidRPr="00ED4534">
        <w:rPr>
          <w:shd w:val="clear" w:color="auto" w:fill="FFFFFF"/>
        </w:rPr>
        <w:t xml:space="preserve">Beira; and </w:t>
      </w:r>
      <w:r w:rsidR="00794562">
        <w:rPr>
          <w:shd w:val="clear" w:color="auto" w:fill="FFFFFF"/>
        </w:rPr>
        <w:t xml:space="preserve">iii) </w:t>
      </w:r>
      <w:r w:rsidR="002A2263" w:rsidRPr="00ED4534">
        <w:rPr>
          <w:shd w:val="clear" w:color="auto" w:fill="FFFFFF"/>
        </w:rPr>
        <w:t xml:space="preserve">helping </w:t>
      </w:r>
      <w:r w:rsidR="00ED4534">
        <w:rPr>
          <w:shd w:val="clear" w:color="auto" w:fill="FFFFFF"/>
        </w:rPr>
        <w:t>to</w:t>
      </w:r>
      <w:r w:rsidR="002A2263" w:rsidRPr="00ED4534">
        <w:rPr>
          <w:shd w:val="clear" w:color="auto" w:fill="FFFFFF"/>
        </w:rPr>
        <w:t xml:space="preserve"> strengthen the sector framework </w:t>
      </w:r>
      <w:r w:rsidR="002509C2" w:rsidRPr="00ED4534">
        <w:rPr>
          <w:shd w:val="clear" w:color="auto" w:fill="FFFFFF"/>
        </w:rPr>
        <w:t>at the national</w:t>
      </w:r>
      <w:r w:rsidRPr="00ED4534">
        <w:rPr>
          <w:shd w:val="clear" w:color="auto" w:fill="FFFFFF"/>
        </w:rPr>
        <w:t xml:space="preserve"> </w:t>
      </w:r>
      <w:r w:rsidR="002509C2" w:rsidRPr="00ED4534">
        <w:rPr>
          <w:shd w:val="clear" w:color="auto" w:fill="FFFFFF"/>
        </w:rPr>
        <w:t xml:space="preserve">level in Mozambique? </w:t>
      </w:r>
      <w:r w:rsidR="00BB2399">
        <w:rPr>
          <w:shd w:val="clear" w:color="auto" w:fill="FFFFFF"/>
        </w:rPr>
        <w:t>[</w:t>
      </w:r>
      <w:r w:rsidR="004D6F3B" w:rsidRPr="004D6F3B">
        <w:rPr>
          <w:i/>
          <w:iCs/>
          <w:shd w:val="clear" w:color="auto" w:fill="FFFFFF"/>
        </w:rPr>
        <w:t xml:space="preserve">we note that </w:t>
      </w:r>
      <w:r w:rsidR="004D6F3B">
        <w:rPr>
          <w:i/>
          <w:iCs/>
          <w:shd w:val="clear" w:color="auto" w:fill="FFFFFF"/>
        </w:rPr>
        <w:t>strengthening the</w:t>
      </w:r>
      <w:r w:rsidR="004D6F3B" w:rsidRPr="004D6F3B">
        <w:rPr>
          <w:i/>
          <w:iCs/>
          <w:shd w:val="clear" w:color="auto" w:fill="FFFFFF"/>
        </w:rPr>
        <w:t xml:space="preserve"> sector </w:t>
      </w:r>
      <w:r w:rsidR="004D6F3B">
        <w:rPr>
          <w:i/>
          <w:iCs/>
          <w:shd w:val="clear" w:color="auto" w:fill="FFFFFF"/>
        </w:rPr>
        <w:t>framework</w:t>
      </w:r>
      <w:r w:rsidR="004D6F3B" w:rsidRPr="004D6F3B">
        <w:rPr>
          <w:i/>
          <w:iCs/>
          <w:shd w:val="clear" w:color="auto" w:fill="FFFFFF"/>
        </w:rPr>
        <w:t xml:space="preserve"> at the national level was not a </w:t>
      </w:r>
      <w:r w:rsidR="004D6F3B">
        <w:rPr>
          <w:i/>
          <w:iCs/>
          <w:shd w:val="clear" w:color="auto" w:fill="FFFFFF"/>
        </w:rPr>
        <w:t>planned</w:t>
      </w:r>
      <w:r w:rsidR="004D6F3B" w:rsidRPr="004D6F3B">
        <w:rPr>
          <w:i/>
          <w:iCs/>
          <w:shd w:val="clear" w:color="auto" w:fill="FFFFFF"/>
        </w:rPr>
        <w:t xml:space="preserve"> outcome of this </w:t>
      </w:r>
      <w:r w:rsidR="009243F9">
        <w:rPr>
          <w:i/>
          <w:iCs/>
          <w:shd w:val="clear" w:color="auto" w:fill="FFFFFF"/>
        </w:rPr>
        <w:t>project</w:t>
      </w:r>
      <w:r w:rsidR="004D6F3B">
        <w:rPr>
          <w:i/>
          <w:iCs/>
          <w:shd w:val="clear" w:color="auto" w:fill="FFFFFF"/>
        </w:rPr>
        <w:t xml:space="preserve">, as defined in </w:t>
      </w:r>
      <w:r w:rsidR="009243F9">
        <w:rPr>
          <w:i/>
          <w:iCs/>
          <w:shd w:val="clear" w:color="auto" w:fill="FFFFFF"/>
        </w:rPr>
        <w:t>project</w:t>
      </w:r>
      <w:r w:rsidR="004D6F3B">
        <w:rPr>
          <w:i/>
          <w:iCs/>
          <w:shd w:val="clear" w:color="auto" w:fill="FFFFFF"/>
        </w:rPr>
        <w:t xml:space="preserve"> activities and donor reporting,</w:t>
      </w:r>
      <w:r w:rsidR="004D6F3B" w:rsidRPr="004D6F3B">
        <w:rPr>
          <w:i/>
          <w:iCs/>
          <w:shd w:val="clear" w:color="auto" w:fill="FFFFFF"/>
        </w:rPr>
        <w:t xml:space="preserve"> at </w:t>
      </w:r>
      <w:r w:rsidR="004D6F3B">
        <w:rPr>
          <w:i/>
          <w:iCs/>
          <w:shd w:val="clear" w:color="auto" w:fill="FFFFFF"/>
        </w:rPr>
        <w:t>inception</w:t>
      </w:r>
      <w:r w:rsidR="004D6F3B" w:rsidRPr="004D6F3B">
        <w:rPr>
          <w:i/>
          <w:iCs/>
          <w:shd w:val="clear" w:color="auto" w:fill="FFFFFF"/>
        </w:rPr>
        <w:t>; however</w:t>
      </w:r>
      <w:r w:rsidR="009243F9">
        <w:rPr>
          <w:i/>
          <w:iCs/>
          <w:shd w:val="clear" w:color="auto" w:fill="FFFFFF"/>
        </w:rPr>
        <w:t>,</w:t>
      </w:r>
      <w:r w:rsidR="004D6F3B" w:rsidRPr="004D6F3B">
        <w:rPr>
          <w:i/>
          <w:iCs/>
          <w:shd w:val="clear" w:color="auto" w:fill="FFFFFF"/>
        </w:rPr>
        <w:t xml:space="preserve"> the evaluator will be expected to assess what if any unintended positive impacts were achieved at the national level as a result of </w:t>
      </w:r>
      <w:r w:rsidR="009243F9">
        <w:rPr>
          <w:i/>
          <w:iCs/>
          <w:shd w:val="clear" w:color="auto" w:fill="FFFFFF"/>
        </w:rPr>
        <w:t>project</w:t>
      </w:r>
      <w:r w:rsidR="004D6F3B" w:rsidRPr="004D6F3B">
        <w:rPr>
          <w:i/>
          <w:iCs/>
          <w:shd w:val="clear" w:color="auto" w:fill="FFFFFF"/>
        </w:rPr>
        <w:t xml:space="preserve"> activities</w:t>
      </w:r>
      <w:r w:rsidR="00BB2399">
        <w:rPr>
          <w:shd w:val="clear" w:color="auto" w:fill="FFFFFF"/>
        </w:rPr>
        <w:t>]</w:t>
      </w:r>
    </w:p>
    <w:p w14:paraId="73900446" w14:textId="2AA4B6C6" w:rsidR="004D6F3B" w:rsidRDefault="004D6F3B" w:rsidP="004D6F3B">
      <w:pPr>
        <w:spacing w:line="240" w:lineRule="auto"/>
        <w:jc w:val="both"/>
        <w:rPr>
          <w:b/>
          <w:bCs/>
          <w:shd w:val="clear" w:color="auto" w:fill="FFFFFF"/>
        </w:rPr>
      </w:pPr>
      <w:r>
        <w:rPr>
          <w:b/>
          <w:bCs/>
          <w:shd w:val="clear" w:color="auto" w:fill="FFFFFF"/>
        </w:rPr>
        <w:t xml:space="preserve">5B: Impact: </w:t>
      </w:r>
      <w:r w:rsidRPr="00B45828">
        <w:rPr>
          <w:shd w:val="clear" w:color="auto" w:fill="FFFFFF"/>
        </w:rPr>
        <w:t xml:space="preserve">What </w:t>
      </w:r>
      <w:r w:rsidR="00AC7D58">
        <w:rPr>
          <w:shd w:val="clear" w:color="auto" w:fill="FFFFFF"/>
        </w:rPr>
        <w:t>(</w:t>
      </w:r>
      <w:r w:rsidR="00C20B6D">
        <w:rPr>
          <w:shd w:val="clear" w:color="auto" w:fill="FFFFFF"/>
        </w:rPr>
        <w:t>if any</w:t>
      </w:r>
      <w:r w:rsidR="00AC7D58">
        <w:rPr>
          <w:shd w:val="clear" w:color="auto" w:fill="FFFFFF"/>
        </w:rPr>
        <w:t>)</w:t>
      </w:r>
      <w:r w:rsidR="00C20B6D">
        <w:rPr>
          <w:shd w:val="clear" w:color="auto" w:fill="FFFFFF"/>
        </w:rPr>
        <w:t xml:space="preserve"> higher-level impacts can be identified of</w:t>
      </w:r>
      <w:r w:rsidRPr="00B45828">
        <w:rPr>
          <w:shd w:val="clear" w:color="auto" w:fill="FFFFFF"/>
        </w:rPr>
        <w:t xml:space="preserve"> </w:t>
      </w:r>
      <w:r w:rsidR="00B45828">
        <w:rPr>
          <w:shd w:val="clear" w:color="auto" w:fill="FFFFFF"/>
        </w:rPr>
        <w:t xml:space="preserve">specific </w:t>
      </w:r>
      <w:r w:rsidR="00365122">
        <w:rPr>
          <w:shd w:val="clear" w:color="auto" w:fill="FFFFFF"/>
        </w:rPr>
        <w:t>project</w:t>
      </w:r>
      <w:r w:rsidRPr="00B45828">
        <w:rPr>
          <w:shd w:val="clear" w:color="auto" w:fill="FFFFFF"/>
        </w:rPr>
        <w:t xml:space="preserve"> activities to</w:t>
      </w:r>
      <w:r w:rsidR="00C20B6D">
        <w:rPr>
          <w:shd w:val="clear" w:color="auto" w:fill="FFFFFF"/>
        </w:rPr>
        <w:t xml:space="preserve"> i)</w:t>
      </w:r>
      <w:r w:rsidRPr="00B45828">
        <w:rPr>
          <w:shd w:val="clear" w:color="auto" w:fill="FFFFFF"/>
        </w:rPr>
        <w:t xml:space="preserve"> </w:t>
      </w:r>
      <w:r w:rsidR="00B45828" w:rsidRPr="00B45828">
        <w:rPr>
          <w:shd w:val="clear" w:color="auto" w:fill="FFFFFF"/>
        </w:rPr>
        <w:t>support water and sanitation</w:t>
      </w:r>
      <w:r w:rsidRPr="00B45828">
        <w:rPr>
          <w:shd w:val="clear" w:color="auto" w:fill="FFFFFF"/>
        </w:rPr>
        <w:t xml:space="preserve"> infrastructure and pilot </w:t>
      </w:r>
      <w:r w:rsidR="00B45828" w:rsidRPr="00B45828">
        <w:rPr>
          <w:shd w:val="clear" w:color="auto" w:fill="FFFFFF"/>
        </w:rPr>
        <w:t>water and sanitation service delivery models</w:t>
      </w:r>
      <w:r w:rsidR="00C20B6D">
        <w:rPr>
          <w:shd w:val="clear" w:color="auto" w:fill="FFFFFF"/>
        </w:rPr>
        <w:t xml:space="preserve">; </w:t>
      </w:r>
      <w:r w:rsidR="00AC7D58">
        <w:rPr>
          <w:shd w:val="clear" w:color="auto" w:fill="FFFFFF"/>
        </w:rPr>
        <w:t xml:space="preserve">ii) </w:t>
      </w:r>
      <w:r w:rsidR="00B45828" w:rsidRPr="00B45828">
        <w:rPr>
          <w:shd w:val="clear" w:color="auto" w:fill="FFFFFF"/>
        </w:rPr>
        <w:t xml:space="preserve">support </w:t>
      </w:r>
      <w:r w:rsidRPr="00B45828">
        <w:rPr>
          <w:shd w:val="clear" w:color="auto" w:fill="FFFFFF"/>
        </w:rPr>
        <w:t>better</w:t>
      </w:r>
      <w:r w:rsidR="00B45828">
        <w:rPr>
          <w:shd w:val="clear" w:color="auto" w:fill="FFFFFF"/>
        </w:rPr>
        <w:t>-</w:t>
      </w:r>
      <w:r w:rsidRPr="00B45828">
        <w:rPr>
          <w:shd w:val="clear" w:color="auto" w:fill="FFFFFF"/>
        </w:rPr>
        <w:t>functioning institutions</w:t>
      </w:r>
      <w:r w:rsidR="00C20B6D">
        <w:rPr>
          <w:shd w:val="clear" w:color="auto" w:fill="FFFFFF"/>
        </w:rPr>
        <w:t xml:space="preserve">; and iii) </w:t>
      </w:r>
      <w:r w:rsidR="00B45828" w:rsidRPr="00B45828">
        <w:rPr>
          <w:shd w:val="clear" w:color="auto" w:fill="FFFFFF"/>
        </w:rPr>
        <w:t xml:space="preserve">support </w:t>
      </w:r>
      <w:r w:rsidRPr="00B45828">
        <w:rPr>
          <w:shd w:val="clear" w:color="auto" w:fill="FFFFFF"/>
        </w:rPr>
        <w:t xml:space="preserve">long-term policy </w:t>
      </w:r>
      <w:r w:rsidR="00B45828" w:rsidRPr="00B45828">
        <w:rPr>
          <w:shd w:val="clear" w:color="auto" w:fill="FFFFFF"/>
        </w:rPr>
        <w:t xml:space="preserve">change (including regulatory change) </w:t>
      </w:r>
      <w:r w:rsidRPr="00B45828">
        <w:rPr>
          <w:shd w:val="clear" w:color="auto" w:fill="FFFFFF"/>
        </w:rPr>
        <w:t>and system advancement</w:t>
      </w:r>
      <w:r w:rsidR="00B45828" w:rsidRPr="00B45828">
        <w:rPr>
          <w:shd w:val="clear" w:color="auto" w:fill="FFFFFF"/>
        </w:rPr>
        <w:t>?</w:t>
      </w:r>
      <w:r w:rsidR="00B45828">
        <w:rPr>
          <w:b/>
          <w:bCs/>
          <w:shd w:val="clear" w:color="auto" w:fill="FFFFFF"/>
        </w:rPr>
        <w:t xml:space="preserve"> </w:t>
      </w:r>
      <w:r w:rsidR="004D7F3F" w:rsidRPr="004D7F3F">
        <w:rPr>
          <w:i/>
          <w:iCs/>
          <w:shd w:val="clear" w:color="auto" w:fill="FFFFFF"/>
        </w:rPr>
        <w:t>[In relation to</w:t>
      </w:r>
      <w:r w:rsidR="00BB5E88">
        <w:rPr>
          <w:i/>
          <w:iCs/>
          <w:shd w:val="clear" w:color="auto" w:fill="FFFFFF"/>
        </w:rPr>
        <w:t xml:space="preserve"> </w:t>
      </w:r>
      <w:r w:rsidR="004D7F3F" w:rsidRPr="004D7F3F">
        <w:rPr>
          <w:i/>
          <w:iCs/>
          <w:shd w:val="clear" w:color="auto" w:fill="FFFFFF"/>
        </w:rPr>
        <w:t>5A</w:t>
      </w:r>
      <w:r w:rsidR="00AC7D58">
        <w:rPr>
          <w:i/>
          <w:iCs/>
          <w:shd w:val="clear" w:color="auto" w:fill="FFFFFF"/>
        </w:rPr>
        <w:t xml:space="preserve"> and 5B</w:t>
      </w:r>
      <w:r w:rsidR="004D7F3F" w:rsidRPr="004D7F3F">
        <w:rPr>
          <w:i/>
          <w:iCs/>
          <w:shd w:val="clear" w:color="auto" w:fill="FFFFFF"/>
        </w:rPr>
        <w:t>: we note one possible approach could be for WSUP to submit</w:t>
      </w:r>
      <w:r w:rsidR="004D7F3F">
        <w:rPr>
          <w:i/>
          <w:iCs/>
          <w:shd w:val="clear" w:color="auto" w:fill="FFFFFF"/>
        </w:rPr>
        <w:t xml:space="preserve"> key impact claims in narrative form</w:t>
      </w:r>
      <w:r w:rsidR="004D7F3F" w:rsidRPr="004D7F3F">
        <w:rPr>
          <w:i/>
          <w:iCs/>
          <w:shd w:val="clear" w:color="auto" w:fill="FFFFFF"/>
        </w:rPr>
        <w:t>, for testing by the evaluator, with the assessment based centrally on interviews with key institutional actors]</w:t>
      </w:r>
    </w:p>
    <w:p w14:paraId="0C09480D" w14:textId="1B084449" w:rsidR="00A862E7" w:rsidRPr="00ED4534" w:rsidRDefault="00A862E7" w:rsidP="00FE4D30">
      <w:pPr>
        <w:spacing w:line="240" w:lineRule="auto"/>
        <w:jc w:val="both"/>
        <w:rPr>
          <w:shd w:val="clear" w:color="auto" w:fill="FFFFFF"/>
        </w:rPr>
      </w:pPr>
      <w:r w:rsidRPr="00ED4534">
        <w:rPr>
          <w:b/>
          <w:bCs/>
          <w:shd w:val="clear" w:color="auto" w:fill="FFFFFF"/>
        </w:rPr>
        <w:t xml:space="preserve">6: Sustainability: </w:t>
      </w:r>
      <w:r w:rsidR="00515CFF" w:rsidRPr="00515CFF">
        <w:rPr>
          <w:shd w:val="clear" w:color="auto" w:fill="FFFFFF"/>
        </w:rPr>
        <w:t>To what extent are the activities and approaches implemented through the project conducive to driving i) sustainable at-scale WASH service improvements and ii) sustainable WASH sector change?</w:t>
      </w:r>
    </w:p>
    <w:p w14:paraId="072A8164" w14:textId="32CC608B" w:rsidR="00F26282" w:rsidRPr="00ED4534" w:rsidRDefault="002509C2" w:rsidP="00591BF5">
      <w:pPr>
        <w:spacing w:line="240" w:lineRule="auto"/>
        <w:jc w:val="both"/>
        <w:rPr>
          <w:b/>
          <w:bCs/>
          <w:shd w:val="clear" w:color="auto" w:fill="FFFFFF"/>
        </w:rPr>
      </w:pPr>
      <w:r w:rsidRPr="00ED4534">
        <w:rPr>
          <w:b/>
          <w:bCs/>
          <w:shd w:val="clear" w:color="auto" w:fill="FFFFFF"/>
        </w:rPr>
        <w:t xml:space="preserve">Formative assessment: </w:t>
      </w:r>
    </w:p>
    <w:p w14:paraId="4069B6C6" w14:textId="4655B0D0" w:rsidR="00F26282" w:rsidRPr="00FE4D30" w:rsidRDefault="00C1189C" w:rsidP="00FE4D30">
      <w:pPr>
        <w:spacing w:line="240" w:lineRule="auto"/>
        <w:jc w:val="both"/>
        <w:rPr>
          <w:b/>
          <w:bCs/>
          <w:shd w:val="clear" w:color="auto" w:fill="FFFFFF"/>
        </w:rPr>
      </w:pPr>
      <w:r w:rsidRPr="00ED4534">
        <w:rPr>
          <w:b/>
          <w:bCs/>
          <w:shd w:val="clear" w:color="auto" w:fill="FFFFFF"/>
        </w:rPr>
        <w:t>7</w:t>
      </w:r>
      <w:r w:rsidR="00FE4D30" w:rsidRPr="00ED4534">
        <w:rPr>
          <w:b/>
          <w:bCs/>
          <w:shd w:val="clear" w:color="auto" w:fill="FFFFFF"/>
        </w:rPr>
        <w:t xml:space="preserve">: </w:t>
      </w:r>
      <w:r w:rsidR="00FE4D30" w:rsidRPr="00ED4534">
        <w:rPr>
          <w:shd w:val="clear" w:color="auto" w:fill="FFFFFF"/>
        </w:rPr>
        <w:t>Judging</w:t>
      </w:r>
      <w:r w:rsidR="00FE4D30" w:rsidRPr="00ED4534">
        <w:rPr>
          <w:b/>
          <w:bCs/>
          <w:shd w:val="clear" w:color="auto" w:fill="FFFFFF"/>
        </w:rPr>
        <w:t xml:space="preserve"> </w:t>
      </w:r>
      <w:r w:rsidR="00F26282" w:rsidRPr="00ED4534">
        <w:rPr>
          <w:shd w:val="clear" w:color="auto" w:fill="FFFFFF"/>
        </w:rPr>
        <w:t xml:space="preserve">from experience in Phase </w:t>
      </w:r>
      <w:r w:rsidR="009243F9">
        <w:rPr>
          <w:shd w:val="clear" w:color="auto" w:fill="FFFFFF"/>
        </w:rPr>
        <w:t>1</w:t>
      </w:r>
      <w:r w:rsidR="00F26282" w:rsidRPr="00ED4534">
        <w:rPr>
          <w:shd w:val="clear" w:color="auto" w:fill="FFFFFF"/>
        </w:rPr>
        <w:t xml:space="preserve">, are the </w:t>
      </w:r>
      <w:r w:rsidR="00A56BFD">
        <w:rPr>
          <w:shd w:val="clear" w:color="auto" w:fill="FFFFFF"/>
        </w:rPr>
        <w:t>defined</w:t>
      </w:r>
      <w:r w:rsidR="00A56BFD" w:rsidRPr="00ED4534">
        <w:rPr>
          <w:shd w:val="clear" w:color="auto" w:fill="FFFFFF"/>
        </w:rPr>
        <w:t xml:space="preserve"> </w:t>
      </w:r>
      <w:r w:rsidR="00F26282" w:rsidRPr="00ED4534">
        <w:rPr>
          <w:shd w:val="clear" w:color="auto" w:fill="FFFFFF"/>
        </w:rPr>
        <w:t xml:space="preserve">goals of Phase </w:t>
      </w:r>
      <w:r w:rsidR="009243F9">
        <w:rPr>
          <w:shd w:val="clear" w:color="auto" w:fill="FFFFFF"/>
        </w:rPr>
        <w:t>2</w:t>
      </w:r>
      <w:r w:rsidR="00F26282" w:rsidRPr="00ED4534">
        <w:rPr>
          <w:shd w:val="clear" w:color="auto" w:fill="FFFFFF"/>
        </w:rPr>
        <w:t xml:space="preserve"> reasonable and relevant? What are recommendations for Phase </w:t>
      </w:r>
      <w:r w:rsidR="009243F9">
        <w:rPr>
          <w:shd w:val="clear" w:color="auto" w:fill="FFFFFF"/>
        </w:rPr>
        <w:t>2</w:t>
      </w:r>
      <w:r w:rsidR="00F26282" w:rsidRPr="00ED4534">
        <w:rPr>
          <w:shd w:val="clear" w:color="auto" w:fill="FFFFFF"/>
        </w:rPr>
        <w:t xml:space="preserve"> planning?</w:t>
      </w:r>
      <w:r w:rsidR="00A56BFD">
        <w:rPr>
          <w:shd w:val="clear" w:color="auto" w:fill="FFFFFF"/>
        </w:rPr>
        <w:t xml:space="preserve"> [</w:t>
      </w:r>
      <w:r w:rsidR="00B45828" w:rsidRPr="00B45828">
        <w:rPr>
          <w:i/>
          <w:iCs/>
          <w:shd w:val="clear" w:color="auto" w:fill="FFFFFF"/>
        </w:rPr>
        <w:t xml:space="preserve">note top-line activities for inclusion in </w:t>
      </w:r>
      <w:r w:rsidR="00A56BFD" w:rsidRPr="00B45828">
        <w:rPr>
          <w:i/>
          <w:iCs/>
          <w:shd w:val="clear" w:color="auto" w:fill="FFFFFF"/>
        </w:rPr>
        <w:t xml:space="preserve">Phase </w:t>
      </w:r>
      <w:r w:rsidR="009243F9">
        <w:rPr>
          <w:i/>
          <w:iCs/>
          <w:shd w:val="clear" w:color="auto" w:fill="FFFFFF"/>
        </w:rPr>
        <w:t>2</w:t>
      </w:r>
      <w:r w:rsidR="00A56BFD" w:rsidRPr="00B45828">
        <w:rPr>
          <w:i/>
          <w:iCs/>
          <w:shd w:val="clear" w:color="auto" w:fill="FFFFFF"/>
        </w:rPr>
        <w:t xml:space="preserve"> ha</w:t>
      </w:r>
      <w:r w:rsidR="00B45828" w:rsidRPr="00B45828">
        <w:rPr>
          <w:i/>
          <w:iCs/>
          <w:shd w:val="clear" w:color="auto" w:fill="FFFFFF"/>
        </w:rPr>
        <w:t>ve</w:t>
      </w:r>
      <w:r w:rsidR="00A56BFD" w:rsidRPr="00B45828">
        <w:rPr>
          <w:i/>
          <w:iCs/>
          <w:shd w:val="clear" w:color="auto" w:fill="FFFFFF"/>
        </w:rPr>
        <w:t xml:space="preserve"> </w:t>
      </w:r>
      <w:r w:rsidR="00B45828">
        <w:rPr>
          <w:i/>
          <w:iCs/>
          <w:shd w:val="clear" w:color="auto" w:fill="FFFFFF"/>
        </w:rPr>
        <w:t xml:space="preserve">already </w:t>
      </w:r>
      <w:r w:rsidR="00A56BFD" w:rsidRPr="00B45828">
        <w:rPr>
          <w:i/>
          <w:iCs/>
          <w:shd w:val="clear" w:color="auto" w:fill="FFFFFF"/>
        </w:rPr>
        <w:t xml:space="preserve">been agreed with the </w:t>
      </w:r>
      <w:r w:rsidR="00B45828" w:rsidRPr="00B45828">
        <w:rPr>
          <w:i/>
          <w:iCs/>
          <w:shd w:val="clear" w:color="auto" w:fill="FFFFFF"/>
        </w:rPr>
        <w:t>D</w:t>
      </w:r>
      <w:r w:rsidR="00A56BFD" w:rsidRPr="00B45828">
        <w:rPr>
          <w:i/>
          <w:iCs/>
          <w:shd w:val="clear" w:color="auto" w:fill="FFFFFF"/>
        </w:rPr>
        <w:t xml:space="preserve">onor; </w:t>
      </w:r>
      <w:r w:rsidR="00B45828" w:rsidRPr="00B45828">
        <w:rPr>
          <w:i/>
          <w:iCs/>
          <w:shd w:val="clear" w:color="auto" w:fill="FFFFFF"/>
        </w:rPr>
        <w:t>however,</w:t>
      </w:r>
      <w:r w:rsidR="00A56BFD" w:rsidRPr="00B45828">
        <w:rPr>
          <w:i/>
          <w:iCs/>
          <w:shd w:val="clear" w:color="auto" w:fill="FFFFFF"/>
        </w:rPr>
        <w:t xml:space="preserve"> we consider </w:t>
      </w:r>
      <w:r w:rsidR="00B45828">
        <w:rPr>
          <w:i/>
          <w:iCs/>
          <w:shd w:val="clear" w:color="auto" w:fill="FFFFFF"/>
        </w:rPr>
        <w:t>this</w:t>
      </w:r>
      <w:r w:rsidR="00A56BFD" w:rsidRPr="00B45828">
        <w:rPr>
          <w:i/>
          <w:iCs/>
          <w:shd w:val="clear" w:color="auto" w:fill="FFFFFF"/>
        </w:rPr>
        <w:t xml:space="preserve"> evaluation may generate useful learning for detailed activity-level planning</w:t>
      </w:r>
      <w:r w:rsidR="00A56BFD">
        <w:rPr>
          <w:shd w:val="clear" w:color="auto" w:fill="FFFFFF"/>
        </w:rPr>
        <w:t>]</w:t>
      </w:r>
    </w:p>
    <w:p w14:paraId="392827DD" w14:textId="7108B66E" w:rsidR="00FE4D30" w:rsidRPr="004F4ECE" w:rsidRDefault="00FE4D30" w:rsidP="00591BF5">
      <w:pPr>
        <w:spacing w:line="240" w:lineRule="auto"/>
        <w:jc w:val="both"/>
        <w:rPr>
          <w:b/>
          <w:bCs/>
          <w:shd w:val="clear" w:color="auto" w:fill="FFFFFF"/>
        </w:rPr>
      </w:pPr>
      <w:r w:rsidRPr="004F4ECE">
        <w:rPr>
          <w:b/>
          <w:bCs/>
          <w:shd w:val="clear" w:color="auto" w:fill="FFFFFF"/>
        </w:rPr>
        <w:t>2.3.2 Mozambique component: Data collection</w:t>
      </w:r>
    </w:p>
    <w:p w14:paraId="6718C6FC" w14:textId="3A086624" w:rsidR="00B60135" w:rsidRDefault="00FE4D30" w:rsidP="00591BF5">
      <w:pPr>
        <w:spacing w:line="240" w:lineRule="auto"/>
        <w:jc w:val="both"/>
        <w:rPr>
          <w:shd w:val="clear" w:color="auto" w:fill="FFFFFF"/>
        </w:rPr>
      </w:pPr>
      <w:r w:rsidRPr="00FE4D30">
        <w:rPr>
          <w:shd w:val="clear" w:color="auto" w:fill="FFFFFF"/>
        </w:rPr>
        <w:t xml:space="preserve">Based on </w:t>
      </w:r>
      <w:r>
        <w:rPr>
          <w:shd w:val="clear" w:color="auto" w:fill="FFFFFF"/>
        </w:rPr>
        <w:t>evaluation questions, timeframe and budget, we consider this component will be assessed through a combination of document review and key</w:t>
      </w:r>
      <w:r w:rsidR="00AB2634">
        <w:rPr>
          <w:shd w:val="clear" w:color="auto" w:fill="FFFFFF"/>
        </w:rPr>
        <w:t>-</w:t>
      </w:r>
      <w:r>
        <w:rPr>
          <w:shd w:val="clear" w:color="auto" w:fill="FFFFFF"/>
        </w:rPr>
        <w:t xml:space="preserve">informant interviews. </w:t>
      </w:r>
      <w:r w:rsidR="00AB2634">
        <w:rPr>
          <w:shd w:val="clear" w:color="auto" w:fill="FFFFFF"/>
        </w:rPr>
        <w:t xml:space="preserve">WSUP will provide the evaluator with documentation pertaining to the 7 solution areas, including </w:t>
      </w:r>
      <w:r w:rsidR="00A82726">
        <w:rPr>
          <w:shd w:val="clear" w:color="auto" w:fill="FFFFFF"/>
        </w:rPr>
        <w:t xml:space="preserve">comprehensive </w:t>
      </w:r>
      <w:r w:rsidR="00AB2634">
        <w:rPr>
          <w:shd w:val="clear" w:color="auto" w:fill="FFFFFF"/>
        </w:rPr>
        <w:t xml:space="preserve">donor reporting. A list of priority key informants for interview will be agreed by WSUP and the evaluator at the inception stage. </w:t>
      </w:r>
      <w:r w:rsidR="00EF1A20">
        <w:rPr>
          <w:shd w:val="clear" w:color="auto" w:fill="FFFFFF"/>
        </w:rPr>
        <w:t xml:space="preserve">Interviews can be conducted in-person or remotely [see </w:t>
      </w:r>
      <w:r w:rsidR="00EF1A20" w:rsidRPr="009339FD">
        <w:rPr>
          <w:b/>
          <w:bCs/>
          <w:shd w:val="clear" w:color="auto" w:fill="FFFFFF"/>
        </w:rPr>
        <w:t xml:space="preserve">Box </w:t>
      </w:r>
      <w:r w:rsidR="00365122">
        <w:rPr>
          <w:b/>
          <w:bCs/>
          <w:shd w:val="clear" w:color="auto" w:fill="FFFFFF"/>
        </w:rPr>
        <w:t xml:space="preserve">1, </w:t>
      </w:r>
      <w:r w:rsidR="00365122" w:rsidRPr="009243F9">
        <w:rPr>
          <w:shd w:val="clear" w:color="auto" w:fill="FFFFFF"/>
        </w:rPr>
        <w:t>Page 9</w:t>
      </w:r>
      <w:r w:rsidR="00EF1A20">
        <w:rPr>
          <w:shd w:val="clear" w:color="auto" w:fill="FFFFFF"/>
        </w:rPr>
        <w:t xml:space="preserve">]. </w:t>
      </w:r>
    </w:p>
    <w:p w14:paraId="1A7993C0" w14:textId="51AA2416" w:rsidR="009339FD" w:rsidRDefault="0087373E" w:rsidP="00591BF5">
      <w:pPr>
        <w:spacing w:line="240" w:lineRule="auto"/>
        <w:jc w:val="both"/>
        <w:rPr>
          <w:shd w:val="clear" w:color="auto" w:fill="FFFFFF"/>
        </w:rPr>
      </w:pPr>
      <w:r>
        <w:rPr>
          <w:shd w:val="clear" w:color="auto" w:fill="FFFFFF"/>
        </w:rPr>
        <w:t>An i</w:t>
      </w:r>
      <w:r w:rsidR="00DD1E75">
        <w:rPr>
          <w:shd w:val="clear" w:color="auto" w:fill="FFFFFF"/>
        </w:rPr>
        <w:t xml:space="preserve">llustrative but certainly not exhaustive list of data sources for the Mozambique component is provided in </w:t>
      </w:r>
      <w:r w:rsidR="00DD1E75" w:rsidRPr="009339FD">
        <w:rPr>
          <w:b/>
          <w:bCs/>
          <w:shd w:val="clear" w:color="auto" w:fill="FFFFFF"/>
        </w:rPr>
        <w:t xml:space="preserve">Table </w:t>
      </w:r>
      <w:r w:rsidR="009243F9">
        <w:rPr>
          <w:b/>
          <w:bCs/>
          <w:shd w:val="clear" w:color="auto" w:fill="FFFFFF"/>
        </w:rPr>
        <w:t>2</w:t>
      </w:r>
      <w:r w:rsidR="00DD1E75">
        <w:rPr>
          <w:shd w:val="clear" w:color="auto" w:fill="FFFFFF"/>
        </w:rPr>
        <w:t>. We perceive the following partners will be core to the assessment, in addition to WSUP Mozamb</w:t>
      </w:r>
      <w:r w:rsidR="00C04044">
        <w:rPr>
          <w:shd w:val="clear" w:color="auto" w:fill="FFFFFF"/>
        </w:rPr>
        <w:t xml:space="preserve">ique staff: </w:t>
      </w:r>
      <w:r w:rsidR="00C04044" w:rsidRPr="00C04044">
        <w:rPr>
          <w:shd w:val="clear" w:color="auto" w:fill="FFFFFF"/>
        </w:rPr>
        <w:t>Conselho Municipal da Cidade de Maputo</w:t>
      </w:r>
      <w:r w:rsidR="00C04044">
        <w:rPr>
          <w:shd w:val="clear" w:color="auto" w:fill="FFFFFF"/>
        </w:rPr>
        <w:t xml:space="preserve"> (CMM), </w:t>
      </w:r>
      <w:r w:rsidR="00C04044" w:rsidRPr="00C04044">
        <w:rPr>
          <w:shd w:val="clear" w:color="auto" w:fill="FFFFFF"/>
        </w:rPr>
        <w:t>Águas da Região de Maputo</w:t>
      </w:r>
      <w:r w:rsidR="00C04044">
        <w:rPr>
          <w:shd w:val="clear" w:color="auto" w:fill="FFFFFF"/>
        </w:rPr>
        <w:t xml:space="preserve"> (AdeM), </w:t>
      </w:r>
      <w:r w:rsidR="00C04044" w:rsidRPr="00C04044">
        <w:rPr>
          <w:shd w:val="clear" w:color="auto" w:fill="FFFFFF"/>
        </w:rPr>
        <w:t>Fundo de Investimento e Património do Abastecimento de Água (FIPAG)</w:t>
      </w:r>
      <w:r w:rsidR="00C04044">
        <w:rPr>
          <w:shd w:val="clear" w:color="auto" w:fill="FFFFFF"/>
        </w:rPr>
        <w:t xml:space="preserve">, </w:t>
      </w:r>
      <w:r w:rsidR="00A56BFD">
        <w:rPr>
          <w:shd w:val="clear" w:color="auto" w:fill="FFFFFF"/>
        </w:rPr>
        <w:t xml:space="preserve">FIPAG </w:t>
      </w:r>
      <w:r w:rsidR="00B45828" w:rsidRPr="00B45828">
        <w:rPr>
          <w:shd w:val="clear" w:color="auto" w:fill="FFFFFF"/>
        </w:rPr>
        <w:t>Área Operacional da Beira</w:t>
      </w:r>
      <w:r w:rsidR="00B45828">
        <w:rPr>
          <w:shd w:val="clear" w:color="auto" w:fill="FFFFFF"/>
        </w:rPr>
        <w:t xml:space="preserve"> (FIPAG AO), </w:t>
      </w:r>
      <w:r w:rsidR="00C04044" w:rsidRPr="00C04044">
        <w:rPr>
          <w:shd w:val="clear" w:color="auto" w:fill="FFFFFF"/>
        </w:rPr>
        <w:t>Director Nacional Abastecimento de Agua e Saneamento</w:t>
      </w:r>
      <w:r w:rsidR="00C04044">
        <w:rPr>
          <w:shd w:val="clear" w:color="auto" w:fill="FFFFFF"/>
        </w:rPr>
        <w:t xml:space="preserve"> (DNAAS), </w:t>
      </w:r>
      <w:r w:rsidR="00C04044" w:rsidRPr="00C04044">
        <w:rPr>
          <w:shd w:val="clear" w:color="auto" w:fill="FFFFFF"/>
        </w:rPr>
        <w:t>Serviços Autónomos de Saneamento da Beira</w:t>
      </w:r>
      <w:r w:rsidR="00C04044">
        <w:rPr>
          <w:shd w:val="clear" w:color="auto" w:fill="FFFFFF"/>
        </w:rPr>
        <w:t xml:space="preserve"> (SASB)</w:t>
      </w:r>
      <w:r w:rsidR="009339FD">
        <w:rPr>
          <w:shd w:val="clear" w:color="auto" w:fill="FFFFFF"/>
        </w:rPr>
        <w:t xml:space="preserve">, </w:t>
      </w:r>
      <w:r w:rsidR="009339FD" w:rsidRPr="009339FD">
        <w:rPr>
          <w:shd w:val="clear" w:color="auto" w:fill="FFFFFF"/>
        </w:rPr>
        <w:t>Arquitectura Sin Fronteras</w:t>
      </w:r>
      <w:r w:rsidR="009339FD">
        <w:rPr>
          <w:shd w:val="clear" w:color="auto" w:fill="FFFFFF"/>
        </w:rPr>
        <w:t xml:space="preserve"> (ASF)</w:t>
      </w:r>
      <w:r w:rsidR="00C04044">
        <w:rPr>
          <w:shd w:val="clear" w:color="auto" w:fill="FFFFFF"/>
        </w:rPr>
        <w:t xml:space="preserve">. </w:t>
      </w:r>
    </w:p>
    <w:p w14:paraId="6C6F8959" w14:textId="028675A3" w:rsidR="005720D2" w:rsidRDefault="00C04044" w:rsidP="00591BF5">
      <w:pPr>
        <w:spacing w:line="240" w:lineRule="auto"/>
        <w:jc w:val="both"/>
        <w:rPr>
          <w:shd w:val="clear" w:color="auto" w:fill="FFFFFF"/>
        </w:rPr>
      </w:pPr>
      <w:r>
        <w:rPr>
          <w:shd w:val="clear" w:color="auto" w:fill="FFFFFF"/>
        </w:rPr>
        <w:t xml:space="preserve">Data sources have been mapped against solution areas in the Table; in addition, the perspectives of all key institutional respondents will be core to the aggregate assessment of </w:t>
      </w:r>
      <w:r w:rsidR="009243F9">
        <w:rPr>
          <w:shd w:val="clear" w:color="auto" w:fill="FFFFFF"/>
        </w:rPr>
        <w:t>project</w:t>
      </w:r>
      <w:r>
        <w:rPr>
          <w:shd w:val="clear" w:color="auto" w:fill="FFFFFF"/>
        </w:rPr>
        <w:t xml:space="preserve"> impacts. </w:t>
      </w:r>
    </w:p>
    <w:p w14:paraId="346D1036" w14:textId="43D8F09D" w:rsidR="00B60135" w:rsidRDefault="00B60135" w:rsidP="00591BF5">
      <w:pPr>
        <w:spacing w:line="240" w:lineRule="auto"/>
        <w:jc w:val="both"/>
        <w:rPr>
          <w:b/>
          <w:bCs/>
          <w:shd w:val="clear" w:color="auto" w:fill="FFFFFF"/>
          <w:lang w:val="fr-FR"/>
        </w:rPr>
      </w:pPr>
      <w:r w:rsidRPr="00B60135">
        <w:rPr>
          <w:b/>
          <w:bCs/>
          <w:shd w:val="clear" w:color="auto" w:fill="FFFFFF"/>
          <w:lang w:val="fr-FR"/>
        </w:rPr>
        <w:t xml:space="preserve">Table </w:t>
      </w:r>
      <w:r w:rsidR="00837225">
        <w:rPr>
          <w:b/>
          <w:bCs/>
          <w:shd w:val="clear" w:color="auto" w:fill="FFFFFF"/>
          <w:lang w:val="fr-FR"/>
        </w:rPr>
        <w:t>2</w:t>
      </w:r>
      <w:r w:rsidRPr="00B60135">
        <w:rPr>
          <w:b/>
          <w:bCs/>
          <w:shd w:val="clear" w:color="auto" w:fill="FFFFFF"/>
          <w:lang w:val="fr-FR"/>
        </w:rPr>
        <w:t xml:space="preserve">: Mozambique component – indicative data sources. </w:t>
      </w:r>
    </w:p>
    <w:tbl>
      <w:tblPr>
        <w:tblStyle w:val="TableGrid"/>
        <w:tblW w:w="0" w:type="auto"/>
        <w:tblLook w:val="04A0" w:firstRow="1" w:lastRow="0" w:firstColumn="1" w:lastColumn="0" w:noHBand="0" w:noVBand="1"/>
      </w:tblPr>
      <w:tblGrid>
        <w:gridCol w:w="2830"/>
        <w:gridCol w:w="3180"/>
        <w:gridCol w:w="3006"/>
      </w:tblGrid>
      <w:tr w:rsidR="00B60135" w14:paraId="1AE63C41" w14:textId="77777777" w:rsidTr="00B60135">
        <w:tc>
          <w:tcPr>
            <w:tcW w:w="2830" w:type="dxa"/>
          </w:tcPr>
          <w:p w14:paraId="6E5B2C23" w14:textId="4320AF5A" w:rsidR="00B60135" w:rsidRDefault="00B60135" w:rsidP="00591BF5">
            <w:pPr>
              <w:jc w:val="both"/>
              <w:rPr>
                <w:b/>
                <w:bCs/>
                <w:shd w:val="clear" w:color="auto" w:fill="FFFFFF"/>
                <w:lang w:val="fr-FR"/>
              </w:rPr>
            </w:pPr>
            <w:r>
              <w:rPr>
                <w:b/>
                <w:bCs/>
                <w:shd w:val="clear" w:color="auto" w:fill="FFFFFF"/>
                <w:lang w:val="fr-FR"/>
              </w:rPr>
              <w:t>Solution Area</w:t>
            </w:r>
          </w:p>
        </w:tc>
        <w:tc>
          <w:tcPr>
            <w:tcW w:w="3180" w:type="dxa"/>
          </w:tcPr>
          <w:p w14:paraId="3AB93154" w14:textId="1B27B6F0" w:rsidR="00B60135" w:rsidRDefault="00B60135" w:rsidP="00591BF5">
            <w:pPr>
              <w:jc w:val="both"/>
              <w:rPr>
                <w:b/>
                <w:bCs/>
                <w:shd w:val="clear" w:color="auto" w:fill="FFFFFF"/>
                <w:lang w:val="fr-FR"/>
              </w:rPr>
            </w:pPr>
            <w:r>
              <w:rPr>
                <w:b/>
                <w:bCs/>
                <w:shd w:val="clear" w:color="auto" w:fill="FFFFFF"/>
                <w:lang w:val="fr-FR"/>
              </w:rPr>
              <w:t>Key Documentation</w:t>
            </w:r>
          </w:p>
        </w:tc>
        <w:tc>
          <w:tcPr>
            <w:tcW w:w="3006" w:type="dxa"/>
          </w:tcPr>
          <w:p w14:paraId="6EA73404" w14:textId="3C95CA26" w:rsidR="00B60135" w:rsidRDefault="00BA22AB" w:rsidP="00591BF5">
            <w:pPr>
              <w:jc w:val="both"/>
              <w:rPr>
                <w:b/>
                <w:bCs/>
                <w:shd w:val="clear" w:color="auto" w:fill="FFFFFF"/>
                <w:lang w:val="fr-FR"/>
              </w:rPr>
            </w:pPr>
            <w:r>
              <w:rPr>
                <w:b/>
                <w:bCs/>
                <w:shd w:val="clear" w:color="auto" w:fill="FFFFFF"/>
                <w:lang w:val="fr-FR"/>
              </w:rPr>
              <w:t>Potential Key</w:t>
            </w:r>
            <w:r w:rsidR="00B60135">
              <w:rPr>
                <w:b/>
                <w:bCs/>
                <w:shd w:val="clear" w:color="auto" w:fill="FFFFFF"/>
                <w:lang w:val="fr-FR"/>
              </w:rPr>
              <w:t xml:space="preserve"> Informants </w:t>
            </w:r>
          </w:p>
          <w:p w14:paraId="6DA62BAB" w14:textId="36F4F6A7" w:rsidR="00BA22AB" w:rsidRDefault="00BA22AB" w:rsidP="00591BF5">
            <w:pPr>
              <w:jc w:val="both"/>
              <w:rPr>
                <w:b/>
                <w:bCs/>
                <w:shd w:val="clear" w:color="auto" w:fill="FFFFFF"/>
                <w:lang w:val="fr-FR"/>
              </w:rPr>
            </w:pPr>
          </w:p>
        </w:tc>
      </w:tr>
      <w:tr w:rsidR="00B60135" w:rsidRPr="00B60135" w14:paraId="5E65EB80" w14:textId="77777777" w:rsidTr="00B60135">
        <w:tc>
          <w:tcPr>
            <w:tcW w:w="2830" w:type="dxa"/>
          </w:tcPr>
          <w:p w14:paraId="6D50806A" w14:textId="688EFDB2" w:rsidR="00B60135" w:rsidRPr="00B60135" w:rsidRDefault="00B60135" w:rsidP="00B60135">
            <w:pPr>
              <w:jc w:val="both"/>
              <w:rPr>
                <w:b/>
                <w:bCs/>
                <w:shd w:val="clear" w:color="auto" w:fill="FFFFFF"/>
              </w:rPr>
            </w:pPr>
            <w:r>
              <w:t>1: Supporting development and implementation of a nationwide strategy for school WASH in Urban Areas</w:t>
            </w:r>
          </w:p>
        </w:tc>
        <w:tc>
          <w:tcPr>
            <w:tcW w:w="3180" w:type="dxa"/>
          </w:tcPr>
          <w:p w14:paraId="2E3B6A20" w14:textId="77777777" w:rsidR="00B60135" w:rsidRPr="00B60135" w:rsidRDefault="00B60135" w:rsidP="00B60135">
            <w:pPr>
              <w:pStyle w:val="ListParagraph"/>
              <w:numPr>
                <w:ilvl w:val="0"/>
                <w:numId w:val="41"/>
              </w:numPr>
              <w:jc w:val="both"/>
              <w:rPr>
                <w:shd w:val="clear" w:color="auto" w:fill="FFFFFF"/>
              </w:rPr>
            </w:pPr>
            <w:r w:rsidRPr="00B60135">
              <w:rPr>
                <w:shd w:val="clear" w:color="auto" w:fill="FFFFFF"/>
              </w:rPr>
              <w:t>Donor reporting</w:t>
            </w:r>
          </w:p>
          <w:p w14:paraId="445B66D5" w14:textId="35160E7A" w:rsidR="00B60135" w:rsidRPr="00B60135" w:rsidRDefault="00B60135" w:rsidP="00B60135">
            <w:pPr>
              <w:pStyle w:val="ListParagraph"/>
              <w:numPr>
                <w:ilvl w:val="0"/>
                <w:numId w:val="41"/>
              </w:numPr>
              <w:rPr>
                <w:shd w:val="clear" w:color="auto" w:fill="FFFFFF"/>
              </w:rPr>
            </w:pPr>
            <w:r w:rsidRPr="00B60135">
              <w:rPr>
                <w:shd w:val="clear" w:color="auto" w:fill="FFFFFF"/>
              </w:rPr>
              <w:t>Final School WASH Strategy</w:t>
            </w:r>
            <w:r w:rsidR="00DD1E75">
              <w:rPr>
                <w:shd w:val="clear" w:color="auto" w:fill="FFFFFF"/>
              </w:rPr>
              <w:t xml:space="preserve"> [Activity 1.3]</w:t>
            </w:r>
          </w:p>
        </w:tc>
        <w:tc>
          <w:tcPr>
            <w:tcW w:w="3006" w:type="dxa"/>
          </w:tcPr>
          <w:p w14:paraId="03464961" w14:textId="77777777" w:rsidR="00BA22AB" w:rsidRPr="00BA22AB" w:rsidRDefault="00BA22AB" w:rsidP="00BA22AB">
            <w:pPr>
              <w:pStyle w:val="ListParagraph"/>
              <w:numPr>
                <w:ilvl w:val="0"/>
                <w:numId w:val="41"/>
              </w:numPr>
              <w:jc w:val="both"/>
              <w:rPr>
                <w:shd w:val="clear" w:color="auto" w:fill="FFFFFF"/>
              </w:rPr>
            </w:pPr>
            <w:r w:rsidRPr="00BA22AB">
              <w:rPr>
                <w:shd w:val="clear" w:color="auto" w:fill="FFFFFF"/>
              </w:rPr>
              <w:t>CMM</w:t>
            </w:r>
          </w:p>
          <w:p w14:paraId="0184CAD5" w14:textId="7A2921A0" w:rsidR="00BA22AB" w:rsidRPr="00BA22AB" w:rsidRDefault="00BA22AB" w:rsidP="00BA22AB">
            <w:pPr>
              <w:pStyle w:val="ListParagraph"/>
              <w:numPr>
                <w:ilvl w:val="0"/>
                <w:numId w:val="41"/>
              </w:numPr>
              <w:jc w:val="both"/>
              <w:rPr>
                <w:shd w:val="clear" w:color="auto" w:fill="FFFFFF"/>
              </w:rPr>
            </w:pPr>
            <w:r w:rsidRPr="00BA22AB">
              <w:rPr>
                <w:shd w:val="clear" w:color="auto" w:fill="FFFFFF"/>
              </w:rPr>
              <w:t>WSUP Mozambique</w:t>
            </w:r>
          </w:p>
        </w:tc>
      </w:tr>
      <w:tr w:rsidR="00B60135" w:rsidRPr="00B60135" w14:paraId="2FBDA70A" w14:textId="77777777" w:rsidTr="00B60135">
        <w:tc>
          <w:tcPr>
            <w:tcW w:w="2830" w:type="dxa"/>
          </w:tcPr>
          <w:p w14:paraId="37C37D5A" w14:textId="50A793B1" w:rsidR="00B60135" w:rsidRPr="00B60135" w:rsidRDefault="00B60135" w:rsidP="00B60135">
            <w:pPr>
              <w:jc w:val="both"/>
              <w:rPr>
                <w:b/>
                <w:bCs/>
                <w:shd w:val="clear" w:color="auto" w:fill="FFFFFF"/>
              </w:rPr>
            </w:pPr>
            <w:r>
              <w:t xml:space="preserve">2: </w:t>
            </w:r>
            <w:r w:rsidRPr="001040D8">
              <w:t>Working with utilities to reduce physical and commercial water losses (NRW)</w:t>
            </w:r>
          </w:p>
        </w:tc>
        <w:tc>
          <w:tcPr>
            <w:tcW w:w="3180" w:type="dxa"/>
          </w:tcPr>
          <w:p w14:paraId="0CC1BEC9" w14:textId="245270E8" w:rsidR="00B60135" w:rsidRPr="00B60135" w:rsidRDefault="00B60135" w:rsidP="00B60135">
            <w:pPr>
              <w:pStyle w:val="ListParagraph"/>
              <w:numPr>
                <w:ilvl w:val="0"/>
                <w:numId w:val="42"/>
              </w:numPr>
              <w:rPr>
                <w:shd w:val="clear" w:color="auto" w:fill="FFFFFF"/>
              </w:rPr>
            </w:pPr>
            <w:r w:rsidRPr="00B60135">
              <w:rPr>
                <w:shd w:val="clear" w:color="auto" w:fill="FFFFFF"/>
              </w:rPr>
              <w:t>Donor reporting</w:t>
            </w:r>
          </w:p>
          <w:p w14:paraId="7003DC35" w14:textId="5688B941" w:rsidR="00B60135" w:rsidRPr="00B60135" w:rsidRDefault="00B60135" w:rsidP="00B60135">
            <w:pPr>
              <w:pStyle w:val="ListParagraph"/>
              <w:numPr>
                <w:ilvl w:val="0"/>
                <w:numId w:val="42"/>
              </w:numPr>
              <w:rPr>
                <w:shd w:val="clear" w:color="auto" w:fill="FFFFFF"/>
              </w:rPr>
            </w:pPr>
            <w:r w:rsidRPr="00B60135">
              <w:rPr>
                <w:shd w:val="clear" w:color="auto" w:fill="FFFFFF"/>
              </w:rPr>
              <w:t>Research output on NRW and Intelligent Network Management in partnership with FIPAG [Activity 2.4]</w:t>
            </w:r>
          </w:p>
          <w:p w14:paraId="21A88C4C" w14:textId="77777777" w:rsidR="00B60135" w:rsidRPr="00B60135" w:rsidRDefault="00B60135" w:rsidP="00B60135">
            <w:pPr>
              <w:pStyle w:val="ListParagraph"/>
              <w:numPr>
                <w:ilvl w:val="0"/>
                <w:numId w:val="42"/>
              </w:numPr>
              <w:rPr>
                <w:b/>
                <w:bCs/>
                <w:shd w:val="clear" w:color="auto" w:fill="FFFFFF"/>
              </w:rPr>
            </w:pPr>
            <w:r w:rsidRPr="00B60135">
              <w:rPr>
                <w:shd w:val="clear" w:color="auto" w:fill="FFFFFF"/>
              </w:rPr>
              <w:t>Survey output on CBO model for LICs in Maputo [Activity 2.5]</w:t>
            </w:r>
          </w:p>
          <w:p w14:paraId="61ACC5FA" w14:textId="4D1E6229" w:rsidR="00B60135" w:rsidRPr="00B60135" w:rsidRDefault="00B60135" w:rsidP="00B60135">
            <w:pPr>
              <w:pStyle w:val="ListParagraph"/>
              <w:rPr>
                <w:b/>
                <w:bCs/>
                <w:shd w:val="clear" w:color="auto" w:fill="FFFFFF"/>
              </w:rPr>
            </w:pPr>
          </w:p>
        </w:tc>
        <w:tc>
          <w:tcPr>
            <w:tcW w:w="3006" w:type="dxa"/>
          </w:tcPr>
          <w:p w14:paraId="0B07DC6F" w14:textId="499D7E1A" w:rsidR="00BA22AB" w:rsidRPr="00BA22AB" w:rsidRDefault="00BA22AB" w:rsidP="00BA22AB">
            <w:pPr>
              <w:pStyle w:val="ListParagraph"/>
              <w:numPr>
                <w:ilvl w:val="0"/>
                <w:numId w:val="42"/>
              </w:numPr>
              <w:jc w:val="both"/>
              <w:rPr>
                <w:shd w:val="clear" w:color="auto" w:fill="FFFFFF"/>
              </w:rPr>
            </w:pPr>
            <w:r w:rsidRPr="00BA22AB">
              <w:rPr>
                <w:shd w:val="clear" w:color="auto" w:fill="FFFFFF"/>
              </w:rPr>
              <w:t xml:space="preserve">AdeM </w:t>
            </w:r>
          </w:p>
          <w:p w14:paraId="3A4A5B4B" w14:textId="368CFB14" w:rsidR="00BA22AB" w:rsidRDefault="00BA22AB" w:rsidP="00BA22AB">
            <w:pPr>
              <w:pStyle w:val="ListParagraph"/>
              <w:numPr>
                <w:ilvl w:val="0"/>
                <w:numId w:val="42"/>
              </w:numPr>
              <w:jc w:val="both"/>
              <w:rPr>
                <w:shd w:val="clear" w:color="auto" w:fill="FFFFFF"/>
              </w:rPr>
            </w:pPr>
            <w:r w:rsidRPr="00BA22AB">
              <w:rPr>
                <w:shd w:val="clear" w:color="auto" w:fill="FFFFFF"/>
              </w:rPr>
              <w:t xml:space="preserve">FIPAG </w:t>
            </w:r>
          </w:p>
          <w:p w14:paraId="5989028F" w14:textId="293AA248" w:rsidR="00A56BFD" w:rsidRDefault="00A56BFD" w:rsidP="00BA22AB">
            <w:pPr>
              <w:pStyle w:val="ListParagraph"/>
              <w:numPr>
                <w:ilvl w:val="0"/>
                <w:numId w:val="42"/>
              </w:numPr>
              <w:jc w:val="both"/>
              <w:rPr>
                <w:shd w:val="clear" w:color="auto" w:fill="FFFFFF"/>
              </w:rPr>
            </w:pPr>
            <w:r>
              <w:rPr>
                <w:shd w:val="clear" w:color="auto" w:fill="FFFFFF"/>
              </w:rPr>
              <w:t>FIPAG AO</w:t>
            </w:r>
          </w:p>
          <w:p w14:paraId="729AD5C8" w14:textId="2013200A" w:rsidR="00BA22AB" w:rsidRDefault="00BA22AB" w:rsidP="00BA22AB">
            <w:pPr>
              <w:pStyle w:val="ListParagraph"/>
              <w:numPr>
                <w:ilvl w:val="0"/>
                <w:numId w:val="42"/>
              </w:numPr>
              <w:jc w:val="both"/>
              <w:rPr>
                <w:shd w:val="clear" w:color="auto" w:fill="FFFFFF"/>
              </w:rPr>
            </w:pPr>
            <w:r>
              <w:rPr>
                <w:shd w:val="clear" w:color="auto" w:fill="FFFFFF"/>
              </w:rPr>
              <w:t>Beira CBOs*</w:t>
            </w:r>
          </w:p>
          <w:p w14:paraId="325E8251" w14:textId="256EB2D5" w:rsidR="00BA22AB" w:rsidRPr="00BA22AB" w:rsidRDefault="00BA22AB" w:rsidP="00BA22AB">
            <w:pPr>
              <w:pStyle w:val="ListParagraph"/>
              <w:numPr>
                <w:ilvl w:val="0"/>
                <w:numId w:val="42"/>
              </w:numPr>
              <w:jc w:val="both"/>
              <w:rPr>
                <w:shd w:val="clear" w:color="auto" w:fill="FFFFFF"/>
              </w:rPr>
            </w:pPr>
            <w:r>
              <w:rPr>
                <w:shd w:val="clear" w:color="auto" w:fill="FFFFFF"/>
              </w:rPr>
              <w:t>Maputo CBOs*</w:t>
            </w:r>
          </w:p>
          <w:p w14:paraId="3C33F152" w14:textId="7A08EE34" w:rsidR="00BA22AB" w:rsidRPr="00BA22AB" w:rsidRDefault="00BA22AB" w:rsidP="00BA22AB">
            <w:pPr>
              <w:pStyle w:val="ListParagraph"/>
              <w:numPr>
                <w:ilvl w:val="0"/>
                <w:numId w:val="42"/>
              </w:numPr>
              <w:jc w:val="both"/>
              <w:rPr>
                <w:shd w:val="clear" w:color="auto" w:fill="FFFFFF"/>
              </w:rPr>
            </w:pPr>
            <w:r w:rsidRPr="00BA22AB">
              <w:rPr>
                <w:shd w:val="clear" w:color="auto" w:fill="FFFFFF"/>
              </w:rPr>
              <w:t xml:space="preserve">WSUP Mozambique </w:t>
            </w:r>
          </w:p>
        </w:tc>
      </w:tr>
      <w:tr w:rsidR="00B60135" w:rsidRPr="00B60135" w14:paraId="040EBACE" w14:textId="77777777" w:rsidTr="00B60135">
        <w:tc>
          <w:tcPr>
            <w:tcW w:w="2830" w:type="dxa"/>
          </w:tcPr>
          <w:p w14:paraId="44212EF4" w14:textId="77777777" w:rsidR="00B60135" w:rsidRDefault="00B60135" w:rsidP="00B60135">
            <w:pPr>
              <w:suppressAutoHyphens w:val="0"/>
            </w:pPr>
            <w:r>
              <w:t xml:space="preserve">3: </w:t>
            </w:r>
            <w:r w:rsidRPr="001040D8">
              <w:t>Working with the City Council and local communities to build new shared sanitation facilities</w:t>
            </w:r>
          </w:p>
          <w:p w14:paraId="7375928E" w14:textId="77777777" w:rsidR="00B60135" w:rsidRPr="00B60135" w:rsidRDefault="00B60135" w:rsidP="00B60135">
            <w:pPr>
              <w:jc w:val="both"/>
              <w:rPr>
                <w:b/>
                <w:bCs/>
                <w:shd w:val="clear" w:color="auto" w:fill="FFFFFF"/>
              </w:rPr>
            </w:pPr>
          </w:p>
        </w:tc>
        <w:tc>
          <w:tcPr>
            <w:tcW w:w="3180" w:type="dxa"/>
          </w:tcPr>
          <w:p w14:paraId="4292EF82" w14:textId="195B8824" w:rsidR="00B60135" w:rsidRPr="00B60135" w:rsidRDefault="00B60135" w:rsidP="00B60135">
            <w:pPr>
              <w:pStyle w:val="ListParagraph"/>
              <w:numPr>
                <w:ilvl w:val="0"/>
                <w:numId w:val="42"/>
              </w:numPr>
              <w:rPr>
                <w:shd w:val="clear" w:color="auto" w:fill="FFFFFF"/>
              </w:rPr>
            </w:pPr>
            <w:r w:rsidRPr="00B60135">
              <w:rPr>
                <w:shd w:val="clear" w:color="auto" w:fill="FFFFFF"/>
              </w:rPr>
              <w:t>Donor reporting</w:t>
            </w:r>
          </w:p>
          <w:p w14:paraId="00843612" w14:textId="096C3A38" w:rsidR="00B60135" w:rsidRPr="00B60135" w:rsidRDefault="00B60135" w:rsidP="00B60135">
            <w:pPr>
              <w:pStyle w:val="ListParagraph"/>
              <w:numPr>
                <w:ilvl w:val="0"/>
                <w:numId w:val="42"/>
              </w:numPr>
              <w:rPr>
                <w:b/>
                <w:bCs/>
                <w:shd w:val="clear" w:color="auto" w:fill="FFFFFF"/>
              </w:rPr>
            </w:pPr>
            <w:r w:rsidRPr="00B60135">
              <w:rPr>
                <w:shd w:val="clear" w:color="auto" w:fill="FFFFFF"/>
              </w:rPr>
              <w:t>Research outputs from MapSan trial</w:t>
            </w:r>
          </w:p>
        </w:tc>
        <w:tc>
          <w:tcPr>
            <w:tcW w:w="3006" w:type="dxa"/>
          </w:tcPr>
          <w:p w14:paraId="55E5FCFF" w14:textId="0F52883B" w:rsidR="00B60135" w:rsidRPr="00BA22AB" w:rsidRDefault="00BA22AB" w:rsidP="00BA22AB">
            <w:pPr>
              <w:pStyle w:val="ListParagraph"/>
              <w:numPr>
                <w:ilvl w:val="0"/>
                <w:numId w:val="42"/>
              </w:numPr>
              <w:jc w:val="both"/>
              <w:rPr>
                <w:shd w:val="clear" w:color="auto" w:fill="FFFFFF"/>
              </w:rPr>
            </w:pPr>
            <w:r w:rsidRPr="00BA22AB">
              <w:rPr>
                <w:shd w:val="clear" w:color="auto" w:fill="FFFFFF"/>
              </w:rPr>
              <w:t xml:space="preserve">CMM </w:t>
            </w:r>
          </w:p>
          <w:p w14:paraId="5F2D4A0A" w14:textId="04FED33C" w:rsidR="009339FD" w:rsidRDefault="009339FD" w:rsidP="00BA22AB">
            <w:pPr>
              <w:pStyle w:val="ListParagraph"/>
              <w:numPr>
                <w:ilvl w:val="0"/>
                <w:numId w:val="42"/>
              </w:numPr>
              <w:jc w:val="both"/>
              <w:rPr>
                <w:shd w:val="clear" w:color="auto" w:fill="FFFFFF"/>
              </w:rPr>
            </w:pPr>
            <w:r>
              <w:rPr>
                <w:shd w:val="clear" w:color="auto" w:fill="FFFFFF"/>
              </w:rPr>
              <w:t>Field visit and small sample of beneficiary interviews*</w:t>
            </w:r>
            <w:r w:rsidR="00B444A4">
              <w:rPr>
                <w:shd w:val="clear" w:color="auto" w:fill="FFFFFF"/>
              </w:rPr>
              <w:t xml:space="preserve"> </w:t>
            </w:r>
          </w:p>
          <w:p w14:paraId="6B1AF3FA" w14:textId="5238915C" w:rsidR="00BA22AB" w:rsidRPr="00BA22AB" w:rsidRDefault="00BA22AB" w:rsidP="00BA22AB">
            <w:pPr>
              <w:pStyle w:val="ListParagraph"/>
              <w:numPr>
                <w:ilvl w:val="0"/>
                <w:numId w:val="42"/>
              </w:numPr>
              <w:jc w:val="both"/>
              <w:rPr>
                <w:shd w:val="clear" w:color="auto" w:fill="FFFFFF"/>
              </w:rPr>
            </w:pPr>
            <w:r w:rsidRPr="00BA22AB">
              <w:rPr>
                <w:shd w:val="clear" w:color="auto" w:fill="FFFFFF"/>
              </w:rPr>
              <w:t>WSUP Mozambique</w:t>
            </w:r>
          </w:p>
        </w:tc>
      </w:tr>
      <w:tr w:rsidR="00B60135" w:rsidRPr="00B60135" w14:paraId="6A450A16" w14:textId="77777777" w:rsidTr="00B60135">
        <w:tc>
          <w:tcPr>
            <w:tcW w:w="2830" w:type="dxa"/>
          </w:tcPr>
          <w:p w14:paraId="64D97555" w14:textId="75A0DE02" w:rsidR="00B60135" w:rsidRDefault="00B60135" w:rsidP="00B60135">
            <w:pPr>
              <w:suppressAutoHyphens w:val="0"/>
            </w:pPr>
            <w:r>
              <w:t xml:space="preserve">4: </w:t>
            </w:r>
            <w:r w:rsidRPr="001040D8">
              <w:t>Strengthening public finance for Urban Sanitation Services in Mozambique</w:t>
            </w:r>
          </w:p>
        </w:tc>
        <w:tc>
          <w:tcPr>
            <w:tcW w:w="3180" w:type="dxa"/>
          </w:tcPr>
          <w:p w14:paraId="5BB55381" w14:textId="2649894D" w:rsidR="00BA22AB" w:rsidRPr="00BA22AB" w:rsidRDefault="00BA22AB" w:rsidP="00BA22AB">
            <w:pPr>
              <w:pStyle w:val="ListParagraph"/>
              <w:numPr>
                <w:ilvl w:val="0"/>
                <w:numId w:val="42"/>
              </w:numPr>
              <w:rPr>
                <w:shd w:val="clear" w:color="auto" w:fill="FFFFFF"/>
              </w:rPr>
            </w:pPr>
            <w:r w:rsidRPr="00BA22AB">
              <w:rPr>
                <w:shd w:val="clear" w:color="auto" w:fill="FFFFFF"/>
              </w:rPr>
              <w:t>Donor reporting</w:t>
            </w:r>
          </w:p>
          <w:p w14:paraId="05772DD3" w14:textId="0B23B5B7" w:rsidR="00B60135" w:rsidRPr="00B60135" w:rsidRDefault="00B60135" w:rsidP="00BA22AB">
            <w:pPr>
              <w:pStyle w:val="ListParagraph"/>
              <w:numPr>
                <w:ilvl w:val="0"/>
                <w:numId w:val="42"/>
              </w:numPr>
              <w:rPr>
                <w:b/>
                <w:bCs/>
                <w:shd w:val="clear" w:color="auto" w:fill="FFFFFF"/>
              </w:rPr>
            </w:pPr>
            <w:r w:rsidRPr="00BA22AB">
              <w:rPr>
                <w:shd w:val="clear" w:color="auto" w:fill="FFFFFF"/>
              </w:rPr>
              <w:t xml:space="preserve">Research outputs from </w:t>
            </w:r>
            <w:r w:rsidR="007D5CB9">
              <w:rPr>
                <w:shd w:val="clear" w:color="auto" w:fill="FFFFFF"/>
              </w:rPr>
              <w:t xml:space="preserve">WSUP </w:t>
            </w:r>
            <w:r w:rsidR="0052140C">
              <w:rPr>
                <w:shd w:val="clear" w:color="auto" w:fill="FFFFFF"/>
              </w:rPr>
              <w:t xml:space="preserve">USRI </w:t>
            </w:r>
            <w:r w:rsidRPr="00BA22AB">
              <w:rPr>
                <w:shd w:val="clear" w:color="auto" w:fill="FFFFFF"/>
              </w:rPr>
              <w:t xml:space="preserve">study </w:t>
            </w:r>
            <w:r w:rsidR="004F4ECE">
              <w:rPr>
                <w:shd w:val="clear" w:color="auto" w:fill="FFFFFF"/>
              </w:rPr>
              <w:t xml:space="preserve">of </w:t>
            </w:r>
            <w:r w:rsidR="00B444A4">
              <w:rPr>
                <w:shd w:val="clear" w:color="auto" w:fill="FFFFFF"/>
              </w:rPr>
              <w:t xml:space="preserve">sanitation surcharge </w:t>
            </w:r>
            <w:r w:rsidR="004F4ECE">
              <w:rPr>
                <w:shd w:val="clear" w:color="auto" w:fill="FFFFFF"/>
              </w:rPr>
              <w:t>experience from Beira and Quelimane</w:t>
            </w:r>
          </w:p>
        </w:tc>
        <w:tc>
          <w:tcPr>
            <w:tcW w:w="3006" w:type="dxa"/>
          </w:tcPr>
          <w:p w14:paraId="7BD338B3" w14:textId="77777777" w:rsidR="00BA22AB" w:rsidRDefault="00BA22AB" w:rsidP="00BA22AB">
            <w:pPr>
              <w:pStyle w:val="ListParagraph"/>
              <w:numPr>
                <w:ilvl w:val="0"/>
                <w:numId w:val="42"/>
              </w:numPr>
              <w:jc w:val="both"/>
              <w:rPr>
                <w:shd w:val="clear" w:color="auto" w:fill="FFFFFF"/>
              </w:rPr>
            </w:pPr>
            <w:r w:rsidRPr="00BA22AB">
              <w:rPr>
                <w:shd w:val="clear" w:color="auto" w:fill="FFFFFF"/>
              </w:rPr>
              <w:t>AURA, IP</w:t>
            </w:r>
          </w:p>
          <w:p w14:paraId="12B5B7F0" w14:textId="2AA4AB40" w:rsidR="00BA22AB" w:rsidRDefault="00BA22AB" w:rsidP="00BA22AB">
            <w:pPr>
              <w:pStyle w:val="ListParagraph"/>
              <w:numPr>
                <w:ilvl w:val="0"/>
                <w:numId w:val="42"/>
              </w:numPr>
              <w:jc w:val="both"/>
              <w:rPr>
                <w:shd w:val="clear" w:color="auto" w:fill="FFFFFF"/>
              </w:rPr>
            </w:pPr>
            <w:r>
              <w:rPr>
                <w:shd w:val="clear" w:color="auto" w:fill="FFFFFF"/>
              </w:rPr>
              <w:t>CMM</w:t>
            </w:r>
          </w:p>
          <w:p w14:paraId="0A4A7545" w14:textId="2DD4ADCB" w:rsidR="00A56BFD" w:rsidRDefault="00A56BFD" w:rsidP="00BA22AB">
            <w:pPr>
              <w:pStyle w:val="ListParagraph"/>
              <w:numPr>
                <w:ilvl w:val="0"/>
                <w:numId w:val="42"/>
              </w:numPr>
              <w:jc w:val="both"/>
              <w:rPr>
                <w:shd w:val="clear" w:color="auto" w:fill="FFFFFF"/>
              </w:rPr>
            </w:pPr>
            <w:r>
              <w:rPr>
                <w:shd w:val="clear" w:color="auto" w:fill="FFFFFF"/>
              </w:rPr>
              <w:t>DNAAS</w:t>
            </w:r>
          </w:p>
          <w:p w14:paraId="0B846F82" w14:textId="228B9389" w:rsidR="00B444A4" w:rsidRPr="00B45828" w:rsidRDefault="00B444A4" w:rsidP="00BA22AB">
            <w:pPr>
              <w:pStyle w:val="ListParagraph"/>
              <w:numPr>
                <w:ilvl w:val="0"/>
                <w:numId w:val="42"/>
              </w:numPr>
              <w:jc w:val="both"/>
              <w:rPr>
                <w:shd w:val="clear" w:color="auto" w:fill="FFFFFF"/>
              </w:rPr>
            </w:pPr>
            <w:r w:rsidRPr="007F14C7">
              <w:rPr>
                <w:shd w:val="clear" w:color="auto" w:fill="FFFFFF"/>
              </w:rPr>
              <w:t>SASB</w:t>
            </w:r>
          </w:p>
          <w:p w14:paraId="4825B95D" w14:textId="015B7C38" w:rsidR="00B444A4" w:rsidRPr="00BA22AB" w:rsidRDefault="00B444A4" w:rsidP="00BA22AB">
            <w:pPr>
              <w:pStyle w:val="ListParagraph"/>
              <w:numPr>
                <w:ilvl w:val="0"/>
                <w:numId w:val="42"/>
              </w:numPr>
              <w:jc w:val="both"/>
              <w:rPr>
                <w:shd w:val="clear" w:color="auto" w:fill="FFFFFF"/>
              </w:rPr>
            </w:pPr>
            <w:r>
              <w:rPr>
                <w:shd w:val="clear" w:color="auto" w:fill="FFFFFF"/>
              </w:rPr>
              <w:t>WSUP Mozambique</w:t>
            </w:r>
          </w:p>
        </w:tc>
      </w:tr>
      <w:tr w:rsidR="00B60135" w:rsidRPr="00B60135" w14:paraId="20B3FA46" w14:textId="77777777" w:rsidTr="00B60135">
        <w:tc>
          <w:tcPr>
            <w:tcW w:w="2830" w:type="dxa"/>
          </w:tcPr>
          <w:p w14:paraId="29F723DA" w14:textId="33950322" w:rsidR="00B60135" w:rsidRDefault="00B60135" w:rsidP="00B60135">
            <w:pPr>
              <w:suppressAutoHyphens w:val="0"/>
            </w:pPr>
            <w:r>
              <w:t xml:space="preserve">5: </w:t>
            </w:r>
            <w:r w:rsidRPr="001040D8">
              <w:t>Influence and improve targeting and effectiveness of international WASH investments</w:t>
            </w:r>
          </w:p>
        </w:tc>
        <w:tc>
          <w:tcPr>
            <w:tcW w:w="3180" w:type="dxa"/>
          </w:tcPr>
          <w:p w14:paraId="3C64DE21" w14:textId="77777777" w:rsidR="00B444A4" w:rsidRPr="00BA22AB" w:rsidRDefault="00B444A4" w:rsidP="00B444A4">
            <w:pPr>
              <w:pStyle w:val="ListParagraph"/>
              <w:numPr>
                <w:ilvl w:val="0"/>
                <w:numId w:val="42"/>
              </w:numPr>
              <w:rPr>
                <w:shd w:val="clear" w:color="auto" w:fill="FFFFFF"/>
              </w:rPr>
            </w:pPr>
            <w:r w:rsidRPr="00BA22AB">
              <w:rPr>
                <w:shd w:val="clear" w:color="auto" w:fill="FFFFFF"/>
              </w:rPr>
              <w:t>Donor reporting</w:t>
            </w:r>
          </w:p>
          <w:p w14:paraId="04AA7BB9" w14:textId="77777777" w:rsidR="00B444A4" w:rsidRPr="00BA22AB" w:rsidRDefault="00B444A4" w:rsidP="00B444A4">
            <w:pPr>
              <w:pStyle w:val="ListParagraph"/>
              <w:numPr>
                <w:ilvl w:val="0"/>
                <w:numId w:val="42"/>
              </w:numPr>
              <w:rPr>
                <w:shd w:val="clear" w:color="auto" w:fill="FFFFFF"/>
              </w:rPr>
            </w:pPr>
            <w:r w:rsidRPr="00BA22AB">
              <w:rPr>
                <w:shd w:val="clear" w:color="auto" w:fill="FFFFFF"/>
              </w:rPr>
              <w:t>Documentation relating to World Bank Urban Sanitation Project</w:t>
            </w:r>
          </w:p>
          <w:p w14:paraId="1B59129E" w14:textId="77777777" w:rsidR="00B444A4" w:rsidRPr="00BA22AB" w:rsidRDefault="00B444A4" w:rsidP="00B444A4">
            <w:pPr>
              <w:pStyle w:val="ListParagraph"/>
              <w:numPr>
                <w:ilvl w:val="0"/>
                <w:numId w:val="42"/>
              </w:numPr>
              <w:rPr>
                <w:shd w:val="clear" w:color="auto" w:fill="FFFFFF"/>
              </w:rPr>
            </w:pPr>
            <w:r w:rsidRPr="00BA22AB">
              <w:rPr>
                <w:shd w:val="clear" w:color="auto" w:fill="FFFFFF"/>
              </w:rPr>
              <w:t>WSUP publications</w:t>
            </w:r>
          </w:p>
          <w:p w14:paraId="09271FB7" w14:textId="7A1EEDB0" w:rsidR="00BA22AB" w:rsidRPr="00BA22AB" w:rsidRDefault="00BA22AB" w:rsidP="007F14C7">
            <w:pPr>
              <w:rPr>
                <w:shd w:val="clear" w:color="auto" w:fill="FFFFFF"/>
              </w:rPr>
            </w:pPr>
          </w:p>
        </w:tc>
        <w:tc>
          <w:tcPr>
            <w:tcW w:w="3006" w:type="dxa"/>
          </w:tcPr>
          <w:p w14:paraId="6B81FAFF" w14:textId="77777777" w:rsidR="00B60135" w:rsidRPr="00BA22AB" w:rsidRDefault="00BA22AB" w:rsidP="00BA22AB">
            <w:pPr>
              <w:pStyle w:val="ListParagraph"/>
              <w:numPr>
                <w:ilvl w:val="0"/>
                <w:numId w:val="42"/>
              </w:numPr>
              <w:jc w:val="both"/>
              <w:rPr>
                <w:shd w:val="clear" w:color="auto" w:fill="FFFFFF"/>
              </w:rPr>
            </w:pPr>
            <w:r w:rsidRPr="00BA22AB">
              <w:rPr>
                <w:shd w:val="clear" w:color="auto" w:fill="FFFFFF"/>
              </w:rPr>
              <w:t>DNAAS</w:t>
            </w:r>
          </w:p>
          <w:p w14:paraId="32C55F48" w14:textId="77777777" w:rsidR="00BA22AB" w:rsidRDefault="00BA22AB" w:rsidP="00BA22AB">
            <w:pPr>
              <w:pStyle w:val="ListParagraph"/>
              <w:numPr>
                <w:ilvl w:val="0"/>
                <w:numId w:val="42"/>
              </w:numPr>
              <w:jc w:val="both"/>
              <w:rPr>
                <w:shd w:val="clear" w:color="auto" w:fill="FFFFFF"/>
              </w:rPr>
            </w:pPr>
            <w:r w:rsidRPr="00BA22AB">
              <w:rPr>
                <w:shd w:val="clear" w:color="auto" w:fill="FFFFFF"/>
              </w:rPr>
              <w:t>World Bank</w:t>
            </w:r>
          </w:p>
          <w:p w14:paraId="3CF867D4" w14:textId="4712478A" w:rsidR="00B444A4" w:rsidRPr="00BA22AB" w:rsidRDefault="00B444A4" w:rsidP="00BA22AB">
            <w:pPr>
              <w:pStyle w:val="ListParagraph"/>
              <w:numPr>
                <w:ilvl w:val="0"/>
                <w:numId w:val="42"/>
              </w:numPr>
              <w:jc w:val="both"/>
              <w:rPr>
                <w:shd w:val="clear" w:color="auto" w:fill="FFFFFF"/>
              </w:rPr>
            </w:pPr>
            <w:r>
              <w:rPr>
                <w:shd w:val="clear" w:color="auto" w:fill="FFFFFF"/>
              </w:rPr>
              <w:t>WSUP Mozambique</w:t>
            </w:r>
          </w:p>
        </w:tc>
      </w:tr>
      <w:tr w:rsidR="00B60135" w:rsidRPr="00B60135" w14:paraId="51F124D4" w14:textId="77777777" w:rsidTr="00B60135">
        <w:tc>
          <w:tcPr>
            <w:tcW w:w="2830" w:type="dxa"/>
          </w:tcPr>
          <w:p w14:paraId="3EF88AB4" w14:textId="2B1EBFD2" w:rsidR="00B60135" w:rsidRDefault="00B60135" w:rsidP="00B60135">
            <w:pPr>
              <w:suppressAutoHyphens w:val="0"/>
            </w:pPr>
            <w:r>
              <w:t xml:space="preserve">6: </w:t>
            </w:r>
            <w:r w:rsidRPr="001040D8">
              <w:t>Beira WASH Recovery Work</w:t>
            </w:r>
          </w:p>
        </w:tc>
        <w:tc>
          <w:tcPr>
            <w:tcW w:w="3180" w:type="dxa"/>
          </w:tcPr>
          <w:p w14:paraId="5FEE01D1" w14:textId="6F363235" w:rsidR="00B60135" w:rsidRPr="007F14C7" w:rsidRDefault="00BA22AB" w:rsidP="00BA22AB">
            <w:pPr>
              <w:pStyle w:val="ListParagraph"/>
              <w:numPr>
                <w:ilvl w:val="0"/>
                <w:numId w:val="42"/>
              </w:numPr>
              <w:rPr>
                <w:shd w:val="clear" w:color="auto" w:fill="FFFFFF"/>
              </w:rPr>
            </w:pPr>
            <w:r w:rsidRPr="007F14C7">
              <w:rPr>
                <w:shd w:val="clear" w:color="auto" w:fill="FFFFFF"/>
              </w:rPr>
              <w:t>Donor reporting</w:t>
            </w:r>
          </w:p>
        </w:tc>
        <w:tc>
          <w:tcPr>
            <w:tcW w:w="3006" w:type="dxa"/>
          </w:tcPr>
          <w:p w14:paraId="33F2BA5B" w14:textId="531C1332" w:rsidR="00B60135" w:rsidRDefault="00BA22AB" w:rsidP="00BA22AB">
            <w:pPr>
              <w:pStyle w:val="ListParagraph"/>
              <w:numPr>
                <w:ilvl w:val="0"/>
                <w:numId w:val="42"/>
              </w:numPr>
              <w:jc w:val="both"/>
              <w:rPr>
                <w:shd w:val="clear" w:color="auto" w:fill="FFFFFF"/>
              </w:rPr>
            </w:pPr>
            <w:r w:rsidRPr="00BA22AB">
              <w:rPr>
                <w:shd w:val="clear" w:color="auto" w:fill="FFFFFF"/>
              </w:rPr>
              <w:t>SASB</w:t>
            </w:r>
          </w:p>
          <w:p w14:paraId="771945D2" w14:textId="7A1D763D" w:rsidR="00A56BFD" w:rsidRDefault="00A56BFD" w:rsidP="00BA22AB">
            <w:pPr>
              <w:pStyle w:val="ListParagraph"/>
              <w:numPr>
                <w:ilvl w:val="0"/>
                <w:numId w:val="42"/>
              </w:numPr>
              <w:jc w:val="both"/>
              <w:rPr>
                <w:shd w:val="clear" w:color="auto" w:fill="FFFFFF"/>
              </w:rPr>
            </w:pPr>
            <w:r>
              <w:rPr>
                <w:shd w:val="clear" w:color="auto" w:fill="FFFFFF"/>
              </w:rPr>
              <w:t>FIPAG AO</w:t>
            </w:r>
          </w:p>
          <w:p w14:paraId="574DEECE" w14:textId="334C7BDE" w:rsidR="00A56BFD" w:rsidRDefault="00A56BFD" w:rsidP="00BA22AB">
            <w:pPr>
              <w:pStyle w:val="ListParagraph"/>
              <w:numPr>
                <w:ilvl w:val="0"/>
                <w:numId w:val="42"/>
              </w:numPr>
              <w:jc w:val="both"/>
              <w:rPr>
                <w:shd w:val="clear" w:color="auto" w:fill="FFFFFF"/>
              </w:rPr>
            </w:pPr>
            <w:r>
              <w:rPr>
                <w:shd w:val="clear" w:color="auto" w:fill="FFFFFF"/>
              </w:rPr>
              <w:t>Beira CBOs*</w:t>
            </w:r>
          </w:p>
          <w:p w14:paraId="48C89461" w14:textId="71E6B309" w:rsidR="00B444A4" w:rsidRPr="00BA22AB" w:rsidRDefault="00B444A4" w:rsidP="00BA22AB">
            <w:pPr>
              <w:pStyle w:val="ListParagraph"/>
              <w:numPr>
                <w:ilvl w:val="0"/>
                <w:numId w:val="42"/>
              </w:numPr>
              <w:jc w:val="both"/>
              <w:rPr>
                <w:shd w:val="clear" w:color="auto" w:fill="FFFFFF"/>
              </w:rPr>
            </w:pPr>
            <w:r>
              <w:rPr>
                <w:shd w:val="clear" w:color="auto" w:fill="FFFFFF"/>
              </w:rPr>
              <w:t>WSUP Mozambique</w:t>
            </w:r>
          </w:p>
        </w:tc>
      </w:tr>
      <w:tr w:rsidR="00B60135" w:rsidRPr="00B60135" w14:paraId="0B195291" w14:textId="77777777" w:rsidTr="00B60135">
        <w:tc>
          <w:tcPr>
            <w:tcW w:w="2830" w:type="dxa"/>
          </w:tcPr>
          <w:p w14:paraId="3B8A63CD" w14:textId="77777777" w:rsidR="00B60135" w:rsidRDefault="00B60135" w:rsidP="00B60135">
            <w:pPr>
              <w:suppressAutoHyphens w:val="0"/>
            </w:pPr>
            <w:r>
              <w:t xml:space="preserve">7: </w:t>
            </w:r>
            <w:r w:rsidRPr="001040D8">
              <w:t>Urban Resilience and Development</w:t>
            </w:r>
          </w:p>
          <w:p w14:paraId="6F8C319B" w14:textId="2125A07B" w:rsidR="00B60135" w:rsidRDefault="00B60135" w:rsidP="00B60135">
            <w:pPr>
              <w:suppressAutoHyphens w:val="0"/>
            </w:pPr>
          </w:p>
        </w:tc>
        <w:tc>
          <w:tcPr>
            <w:tcW w:w="3180" w:type="dxa"/>
          </w:tcPr>
          <w:p w14:paraId="1B9C07A5" w14:textId="77777777" w:rsidR="00B60135" w:rsidRPr="00BA22AB" w:rsidRDefault="00BA22AB" w:rsidP="00BA22AB">
            <w:pPr>
              <w:pStyle w:val="ListParagraph"/>
              <w:numPr>
                <w:ilvl w:val="0"/>
                <w:numId w:val="42"/>
              </w:numPr>
              <w:rPr>
                <w:shd w:val="clear" w:color="auto" w:fill="FFFFFF"/>
              </w:rPr>
            </w:pPr>
            <w:r w:rsidRPr="00BA22AB">
              <w:rPr>
                <w:shd w:val="clear" w:color="auto" w:fill="FFFFFF"/>
              </w:rPr>
              <w:t>Donor reporting</w:t>
            </w:r>
          </w:p>
          <w:p w14:paraId="7057FD65" w14:textId="17E1211E" w:rsidR="00BA22AB" w:rsidRPr="00A82726" w:rsidRDefault="00BA22AB" w:rsidP="00BA22AB">
            <w:pPr>
              <w:pStyle w:val="ListParagraph"/>
              <w:numPr>
                <w:ilvl w:val="0"/>
                <w:numId w:val="42"/>
              </w:numPr>
              <w:rPr>
                <w:b/>
                <w:bCs/>
                <w:shd w:val="clear" w:color="auto" w:fill="FFFFFF"/>
              </w:rPr>
            </w:pPr>
            <w:r w:rsidRPr="00A82726">
              <w:rPr>
                <w:shd w:val="clear" w:color="auto" w:fill="FFFFFF"/>
              </w:rPr>
              <w:t>WSUP / ASF joint publication</w:t>
            </w:r>
            <w:r w:rsidR="00A82726" w:rsidRPr="00A82726">
              <w:rPr>
                <w:shd w:val="clear" w:color="auto" w:fill="FFFFFF"/>
              </w:rPr>
              <w:t xml:space="preserve"> (</w:t>
            </w:r>
            <w:r w:rsidR="00A82726">
              <w:rPr>
                <w:shd w:val="clear" w:color="auto" w:fill="FFFFFF"/>
              </w:rPr>
              <w:t>forthcoming)</w:t>
            </w:r>
          </w:p>
        </w:tc>
        <w:tc>
          <w:tcPr>
            <w:tcW w:w="3006" w:type="dxa"/>
          </w:tcPr>
          <w:p w14:paraId="3FD9C09F" w14:textId="77777777" w:rsidR="00B60135" w:rsidRPr="00BA22AB" w:rsidRDefault="00BA22AB" w:rsidP="00BA22AB">
            <w:pPr>
              <w:pStyle w:val="ListParagraph"/>
              <w:numPr>
                <w:ilvl w:val="0"/>
                <w:numId w:val="42"/>
              </w:numPr>
              <w:jc w:val="both"/>
              <w:rPr>
                <w:shd w:val="clear" w:color="auto" w:fill="FFFFFF"/>
              </w:rPr>
            </w:pPr>
            <w:r w:rsidRPr="00BA22AB">
              <w:rPr>
                <w:shd w:val="clear" w:color="auto" w:fill="FFFFFF"/>
              </w:rPr>
              <w:t>CMM</w:t>
            </w:r>
          </w:p>
          <w:p w14:paraId="0EF50FF3" w14:textId="77777777" w:rsidR="00BA22AB" w:rsidRPr="00BA22AB" w:rsidRDefault="00BA22AB" w:rsidP="00BA22AB">
            <w:pPr>
              <w:pStyle w:val="ListParagraph"/>
              <w:numPr>
                <w:ilvl w:val="0"/>
                <w:numId w:val="42"/>
              </w:numPr>
              <w:jc w:val="both"/>
              <w:rPr>
                <w:shd w:val="clear" w:color="auto" w:fill="FFFFFF"/>
              </w:rPr>
            </w:pPr>
            <w:r w:rsidRPr="00BA22AB">
              <w:rPr>
                <w:shd w:val="clear" w:color="auto" w:fill="FFFFFF"/>
              </w:rPr>
              <w:t>ASF</w:t>
            </w:r>
          </w:p>
          <w:p w14:paraId="51C99B75" w14:textId="77777777" w:rsidR="00BA22AB" w:rsidRDefault="00BA22AB" w:rsidP="00BA22AB">
            <w:pPr>
              <w:pStyle w:val="ListParagraph"/>
              <w:numPr>
                <w:ilvl w:val="0"/>
                <w:numId w:val="42"/>
              </w:numPr>
              <w:jc w:val="both"/>
              <w:rPr>
                <w:shd w:val="clear" w:color="auto" w:fill="FFFFFF"/>
              </w:rPr>
            </w:pPr>
            <w:r w:rsidRPr="00BA22AB">
              <w:rPr>
                <w:shd w:val="clear" w:color="auto" w:fill="FFFFFF"/>
              </w:rPr>
              <w:t>WSUP Mozambique</w:t>
            </w:r>
          </w:p>
          <w:p w14:paraId="7AA0EFB8" w14:textId="27A9B136" w:rsidR="009339FD" w:rsidRPr="00BA22AB" w:rsidRDefault="009339FD" w:rsidP="00BA22AB">
            <w:pPr>
              <w:pStyle w:val="ListParagraph"/>
              <w:numPr>
                <w:ilvl w:val="0"/>
                <w:numId w:val="42"/>
              </w:numPr>
              <w:jc w:val="both"/>
              <w:rPr>
                <w:shd w:val="clear" w:color="auto" w:fill="FFFFFF"/>
              </w:rPr>
            </w:pPr>
            <w:r>
              <w:rPr>
                <w:shd w:val="clear" w:color="auto" w:fill="FFFFFF"/>
              </w:rPr>
              <w:t>Field visit and small sample of beneficiary interviews*</w:t>
            </w:r>
          </w:p>
        </w:tc>
      </w:tr>
    </w:tbl>
    <w:p w14:paraId="70C83D1E" w14:textId="0BD4D359" w:rsidR="00FA7356" w:rsidRDefault="009339FD" w:rsidP="00591BF5">
      <w:pPr>
        <w:spacing w:line="240" w:lineRule="auto"/>
        <w:jc w:val="both"/>
        <w:rPr>
          <w:b/>
          <w:bCs/>
          <w:shd w:val="clear" w:color="auto" w:fill="FFFFFF"/>
        </w:rPr>
      </w:pPr>
      <w:r w:rsidRPr="009339FD">
        <w:rPr>
          <w:shd w:val="clear" w:color="auto" w:fill="FFFFFF"/>
        </w:rPr>
        <w:t>*</w:t>
      </w:r>
      <w:r>
        <w:rPr>
          <w:shd w:val="clear" w:color="auto" w:fill="FFFFFF"/>
        </w:rPr>
        <w:t>Optional, would require in-person data collection by a local consultant</w:t>
      </w:r>
      <w:r>
        <w:rPr>
          <w:b/>
          <w:bCs/>
          <w:shd w:val="clear" w:color="auto" w:fill="FFFFFF"/>
        </w:rPr>
        <w:t xml:space="preserve"> – see Box 1. </w:t>
      </w:r>
    </w:p>
    <w:p w14:paraId="556EE4EC" w14:textId="3BAE3B98" w:rsidR="00837225" w:rsidRPr="007F14C7" w:rsidRDefault="00837225" w:rsidP="00837225">
      <w:pPr>
        <w:suppressAutoHyphens w:val="0"/>
        <w:autoSpaceDN/>
        <w:textAlignment w:val="auto"/>
        <w:rPr>
          <w:b/>
          <w:bCs/>
        </w:rPr>
      </w:pPr>
      <w:r w:rsidRPr="007F14C7">
        <w:rPr>
          <w:b/>
          <w:bCs/>
        </w:rPr>
        <w:t>2.</w:t>
      </w:r>
      <w:r>
        <w:rPr>
          <w:b/>
          <w:bCs/>
        </w:rPr>
        <w:t>4</w:t>
      </w:r>
      <w:r w:rsidRPr="007F14C7">
        <w:rPr>
          <w:b/>
          <w:bCs/>
        </w:rPr>
        <w:t xml:space="preserve"> Organisational Support Component</w:t>
      </w:r>
    </w:p>
    <w:p w14:paraId="1A5109C7" w14:textId="0AADCD6A" w:rsidR="00837225" w:rsidRPr="007F14C7" w:rsidRDefault="00837225" w:rsidP="00837225">
      <w:pPr>
        <w:suppressAutoHyphens w:val="0"/>
        <w:autoSpaceDN/>
        <w:textAlignment w:val="auto"/>
        <w:rPr>
          <w:b/>
          <w:bCs/>
        </w:rPr>
      </w:pPr>
      <w:r w:rsidRPr="00B167ED">
        <w:rPr>
          <w:b/>
          <w:bCs/>
        </w:rPr>
        <w:t xml:space="preserve">2.4.1 </w:t>
      </w:r>
      <w:r w:rsidR="00B167ED" w:rsidRPr="00B167ED">
        <w:rPr>
          <w:b/>
          <w:bCs/>
        </w:rPr>
        <w:t xml:space="preserve">Project outline: </w:t>
      </w:r>
      <w:r w:rsidRPr="007F14C7">
        <w:t xml:space="preserve">The organisational component </w:t>
      </w:r>
      <w:r>
        <w:t xml:space="preserve">of the project </w:t>
      </w:r>
      <w:r w:rsidRPr="007F14C7">
        <w:t>aimed to support WSUP’s capacity building programme, to prepare the organisation to deliver against the 2020-2025 Business Plan.</w:t>
      </w:r>
      <w:r w:rsidRPr="007F14C7">
        <w:rPr>
          <w:rStyle w:val="FootnoteReference"/>
        </w:rPr>
        <w:footnoteReference w:id="2"/>
      </w:r>
      <w:r w:rsidRPr="007F14C7">
        <w:t xml:space="preserve"> Core to the Business Plan are two internal strategic goals to i) develop organisational skill-sets; and ii) strengthen organisation-wide learning capabilities. </w:t>
      </w:r>
      <w:r>
        <w:t>Project</w:t>
      </w:r>
      <w:r w:rsidRPr="007F14C7">
        <w:t xml:space="preserve"> activities under this component spanned 3 solution areas, detailed in Table </w:t>
      </w:r>
      <w:r w:rsidR="00B167ED">
        <w:t>3</w:t>
      </w:r>
      <w:r w:rsidRPr="007F14C7">
        <w:t xml:space="preserve"> below.</w:t>
      </w:r>
    </w:p>
    <w:p w14:paraId="31F0DB2E" w14:textId="5EA4F677" w:rsidR="00837225" w:rsidRPr="007F14C7" w:rsidRDefault="00837225" w:rsidP="00837225">
      <w:pPr>
        <w:suppressAutoHyphens w:val="0"/>
        <w:autoSpaceDN/>
        <w:textAlignment w:val="auto"/>
        <w:rPr>
          <w:b/>
          <w:bCs/>
        </w:rPr>
      </w:pPr>
      <w:r w:rsidRPr="007F14C7">
        <w:rPr>
          <w:b/>
          <w:bCs/>
        </w:rPr>
        <w:t xml:space="preserve">Table </w:t>
      </w:r>
      <w:r>
        <w:rPr>
          <w:b/>
          <w:bCs/>
        </w:rPr>
        <w:t>3</w:t>
      </w:r>
      <w:r w:rsidRPr="007F14C7">
        <w:rPr>
          <w:b/>
          <w:bCs/>
        </w:rPr>
        <w:t>: Organisational component – Solution Areas and Activities.</w:t>
      </w:r>
    </w:p>
    <w:tbl>
      <w:tblPr>
        <w:tblStyle w:val="TableGrid"/>
        <w:tblW w:w="0" w:type="auto"/>
        <w:tblLook w:val="04A0" w:firstRow="1" w:lastRow="0" w:firstColumn="1" w:lastColumn="0" w:noHBand="0" w:noVBand="1"/>
      </w:tblPr>
      <w:tblGrid>
        <w:gridCol w:w="3823"/>
        <w:gridCol w:w="5193"/>
      </w:tblGrid>
      <w:tr w:rsidR="00837225" w:rsidRPr="002C6502" w14:paraId="1CF2B5DC" w14:textId="77777777" w:rsidTr="00B167ED">
        <w:tc>
          <w:tcPr>
            <w:tcW w:w="3823" w:type="dxa"/>
          </w:tcPr>
          <w:p w14:paraId="00153CEC" w14:textId="77777777" w:rsidR="00837225" w:rsidRPr="007F14C7" w:rsidRDefault="00837225" w:rsidP="00B167ED">
            <w:pPr>
              <w:suppressAutoHyphens w:val="0"/>
              <w:rPr>
                <w:b/>
                <w:bCs/>
              </w:rPr>
            </w:pPr>
            <w:r w:rsidRPr="007F14C7">
              <w:rPr>
                <w:b/>
                <w:bCs/>
              </w:rPr>
              <w:t>Solution Area</w:t>
            </w:r>
          </w:p>
        </w:tc>
        <w:tc>
          <w:tcPr>
            <w:tcW w:w="5193" w:type="dxa"/>
          </w:tcPr>
          <w:p w14:paraId="49CEC89B" w14:textId="77777777" w:rsidR="00837225" w:rsidRPr="007F14C7" w:rsidRDefault="00837225" w:rsidP="00B167ED">
            <w:pPr>
              <w:suppressAutoHyphens w:val="0"/>
              <w:rPr>
                <w:b/>
                <w:bCs/>
              </w:rPr>
            </w:pPr>
            <w:r w:rsidRPr="007F14C7">
              <w:rPr>
                <w:b/>
                <w:bCs/>
              </w:rPr>
              <w:t>Activities</w:t>
            </w:r>
          </w:p>
        </w:tc>
      </w:tr>
      <w:tr w:rsidR="00837225" w:rsidRPr="002C6502" w14:paraId="5608CBF4" w14:textId="77777777" w:rsidTr="00B167ED">
        <w:tc>
          <w:tcPr>
            <w:tcW w:w="3823" w:type="dxa"/>
          </w:tcPr>
          <w:p w14:paraId="263767FB" w14:textId="77777777" w:rsidR="00837225" w:rsidRPr="007F14C7" w:rsidRDefault="00837225" w:rsidP="00B167ED">
            <w:pPr>
              <w:suppressAutoHyphens w:val="0"/>
            </w:pPr>
            <w:r w:rsidRPr="007F14C7">
              <w:t xml:space="preserve">1: </w:t>
            </w:r>
            <w:r w:rsidRPr="007F14C7">
              <w:rPr>
                <w:i/>
                <w:iCs/>
              </w:rPr>
              <w:t>Research, learning and evidence</w:t>
            </w:r>
            <w:r w:rsidRPr="007F14C7">
              <w:t>: Embedding collaboration, shared learning and knowledge</w:t>
            </w:r>
          </w:p>
          <w:p w14:paraId="369CBE5C" w14:textId="77777777" w:rsidR="00837225" w:rsidRPr="007F14C7" w:rsidRDefault="00837225" w:rsidP="00B167ED">
            <w:pPr>
              <w:suppressAutoHyphens w:val="0"/>
            </w:pPr>
            <w:r w:rsidRPr="007F14C7">
              <w:t>management to ensure WSUP remains a truly global, accountable and respected actor in the</w:t>
            </w:r>
          </w:p>
          <w:p w14:paraId="363F8F69" w14:textId="77777777" w:rsidR="00837225" w:rsidRPr="007F14C7" w:rsidRDefault="00837225" w:rsidP="00B167ED">
            <w:pPr>
              <w:suppressAutoHyphens w:val="0"/>
            </w:pPr>
            <w:r w:rsidRPr="007F14C7">
              <w:t>WASH sector</w:t>
            </w:r>
          </w:p>
        </w:tc>
        <w:tc>
          <w:tcPr>
            <w:tcW w:w="5193" w:type="dxa"/>
          </w:tcPr>
          <w:p w14:paraId="3F6D8DA1" w14:textId="77777777" w:rsidR="00837225" w:rsidRPr="007F14C7" w:rsidRDefault="00837225" w:rsidP="00B167ED">
            <w:pPr>
              <w:suppressAutoHyphens w:val="0"/>
            </w:pPr>
            <w:r w:rsidRPr="007F14C7">
              <w:t>1.1: Convene a 1-week Masterclass knowledge exchange, involving delegates from WSUP,</w:t>
            </w:r>
          </w:p>
          <w:p w14:paraId="68DF3533" w14:textId="77777777" w:rsidR="00837225" w:rsidRPr="007F14C7" w:rsidRDefault="00837225" w:rsidP="00B167ED">
            <w:pPr>
              <w:suppressAutoHyphens w:val="0"/>
            </w:pPr>
            <w:r w:rsidRPr="007F14C7">
              <w:t>Country Programmes and partner institutions (utilities, municipalities and regulators)</w:t>
            </w:r>
          </w:p>
        </w:tc>
      </w:tr>
      <w:tr w:rsidR="00837225" w:rsidRPr="002C6502" w14:paraId="26690A81" w14:textId="77777777" w:rsidTr="00B167ED">
        <w:tc>
          <w:tcPr>
            <w:tcW w:w="3823" w:type="dxa"/>
            <w:vMerge w:val="restart"/>
          </w:tcPr>
          <w:p w14:paraId="2A853518" w14:textId="77777777" w:rsidR="00837225" w:rsidRPr="007F14C7" w:rsidRDefault="00837225" w:rsidP="00B167ED">
            <w:pPr>
              <w:suppressAutoHyphens w:val="0"/>
            </w:pPr>
            <w:r w:rsidRPr="007F14C7">
              <w:t xml:space="preserve">2: </w:t>
            </w:r>
            <w:r w:rsidRPr="007F14C7">
              <w:rPr>
                <w:i/>
                <w:iCs/>
              </w:rPr>
              <w:t>Thought leadership and capabilities</w:t>
            </w:r>
            <w:r w:rsidRPr="007F14C7">
              <w:t>: Developing staff throughout our operations to empower them to perform and deliver. Developing a robust and efficient framework of policies, systems (financial and operational) and compliance</w:t>
            </w:r>
          </w:p>
        </w:tc>
        <w:tc>
          <w:tcPr>
            <w:tcW w:w="5193" w:type="dxa"/>
          </w:tcPr>
          <w:p w14:paraId="5352B14F" w14:textId="77777777" w:rsidR="00837225" w:rsidRPr="007F14C7" w:rsidRDefault="00837225" w:rsidP="00B167ED">
            <w:pPr>
              <w:suppressAutoHyphens w:val="0"/>
            </w:pPr>
            <w:r w:rsidRPr="007F14C7">
              <w:t>2.1: Develop a Learning and Development Strategy, Policy and Procedures, which will empower staff to take ownership of their own learning opportunities</w:t>
            </w:r>
          </w:p>
        </w:tc>
      </w:tr>
      <w:tr w:rsidR="00837225" w:rsidRPr="002C6502" w14:paraId="1AFF5D33" w14:textId="77777777" w:rsidTr="00B167ED">
        <w:tc>
          <w:tcPr>
            <w:tcW w:w="3823" w:type="dxa"/>
            <w:vMerge/>
          </w:tcPr>
          <w:p w14:paraId="26C4B26F" w14:textId="77777777" w:rsidR="00837225" w:rsidRPr="007F14C7" w:rsidRDefault="00837225" w:rsidP="00B167ED">
            <w:pPr>
              <w:suppressAutoHyphens w:val="0"/>
            </w:pPr>
          </w:p>
        </w:tc>
        <w:tc>
          <w:tcPr>
            <w:tcW w:w="5193" w:type="dxa"/>
          </w:tcPr>
          <w:p w14:paraId="62FE0F4F" w14:textId="77777777" w:rsidR="00837225" w:rsidRPr="007F14C7" w:rsidRDefault="00837225" w:rsidP="00B167ED">
            <w:pPr>
              <w:suppressAutoHyphens w:val="0"/>
            </w:pPr>
            <w:r w:rsidRPr="007F14C7">
              <w:t>2.2: Develop and roll out a comprehensive internal training programme in our policies that</w:t>
            </w:r>
          </w:p>
          <w:p w14:paraId="479E3260" w14:textId="77777777" w:rsidR="00837225" w:rsidRPr="007F14C7" w:rsidRDefault="00837225" w:rsidP="00B167ED">
            <w:pPr>
              <w:suppressAutoHyphens w:val="0"/>
            </w:pPr>
            <w:r w:rsidRPr="007F14C7">
              <w:t>ensures the policy framework becomes part of WSUP culture</w:t>
            </w:r>
          </w:p>
        </w:tc>
      </w:tr>
      <w:tr w:rsidR="00837225" w:rsidRPr="002C6502" w14:paraId="7DBFF33C" w14:textId="77777777" w:rsidTr="00B167ED">
        <w:trPr>
          <w:trHeight w:val="614"/>
        </w:trPr>
        <w:tc>
          <w:tcPr>
            <w:tcW w:w="3823" w:type="dxa"/>
            <w:vMerge/>
          </w:tcPr>
          <w:p w14:paraId="51A73C93" w14:textId="77777777" w:rsidR="00837225" w:rsidRPr="007F14C7" w:rsidRDefault="00837225" w:rsidP="00B167ED">
            <w:pPr>
              <w:suppressAutoHyphens w:val="0"/>
            </w:pPr>
          </w:p>
        </w:tc>
        <w:tc>
          <w:tcPr>
            <w:tcW w:w="5193" w:type="dxa"/>
          </w:tcPr>
          <w:p w14:paraId="17CBC572" w14:textId="77777777" w:rsidR="00837225" w:rsidRPr="007F14C7" w:rsidRDefault="00837225" w:rsidP="00B167ED">
            <w:pPr>
              <w:suppressAutoHyphens w:val="0"/>
            </w:pPr>
            <w:r w:rsidRPr="007F14C7">
              <w:t>2.3: Increase investment in WSUP’s internal risk and assurance function</w:t>
            </w:r>
          </w:p>
          <w:p w14:paraId="7F626B6B" w14:textId="77777777" w:rsidR="00837225" w:rsidRPr="007F14C7" w:rsidRDefault="00837225" w:rsidP="00B167ED"/>
        </w:tc>
      </w:tr>
      <w:tr w:rsidR="00837225" w:rsidRPr="00C20B6D" w14:paraId="6D34C399" w14:textId="77777777" w:rsidTr="00B167ED">
        <w:tc>
          <w:tcPr>
            <w:tcW w:w="3823" w:type="dxa"/>
            <w:vMerge w:val="restart"/>
          </w:tcPr>
          <w:p w14:paraId="47E33F4E" w14:textId="77777777" w:rsidR="00837225" w:rsidRPr="007F14C7" w:rsidRDefault="00837225" w:rsidP="00B167ED">
            <w:pPr>
              <w:suppressAutoHyphens w:val="0"/>
            </w:pPr>
            <w:r w:rsidRPr="007F14C7">
              <w:t>3: Private sector development: Advancement of business model development, and financial viability of enterprises</w:t>
            </w:r>
          </w:p>
          <w:p w14:paraId="74006C93" w14:textId="77777777" w:rsidR="00837225" w:rsidRPr="007F14C7" w:rsidRDefault="00837225" w:rsidP="00B167ED"/>
        </w:tc>
        <w:tc>
          <w:tcPr>
            <w:tcW w:w="5193" w:type="dxa"/>
          </w:tcPr>
          <w:p w14:paraId="4F522A0E" w14:textId="77777777" w:rsidR="00837225" w:rsidRPr="007F14C7" w:rsidRDefault="00837225" w:rsidP="00B167ED">
            <w:pPr>
              <w:suppressAutoHyphens w:val="0"/>
            </w:pPr>
            <w:r w:rsidRPr="007F14C7">
              <w:t>3.1: Conduct an exposure visit to Kenya run a series of workshops with 5 utilities in Kenya</w:t>
            </w:r>
          </w:p>
          <w:p w14:paraId="1E242F3C" w14:textId="77777777" w:rsidR="00837225" w:rsidRPr="007F14C7" w:rsidRDefault="00837225" w:rsidP="00B167ED">
            <w:pPr>
              <w:suppressAutoHyphens w:val="0"/>
              <w:rPr>
                <w:lang w:val="fr-FR"/>
              </w:rPr>
            </w:pPr>
            <w:r w:rsidRPr="007F14C7">
              <w:rPr>
                <w:lang w:val="fr-FR"/>
              </w:rPr>
              <w:t>(Nairobi, Nakuru, Kisumu, Malindi, Naivasha)</w:t>
            </w:r>
          </w:p>
        </w:tc>
      </w:tr>
      <w:tr w:rsidR="00837225" w:rsidRPr="002C6502" w14:paraId="71BF8D6A" w14:textId="77777777" w:rsidTr="00B167ED">
        <w:tc>
          <w:tcPr>
            <w:tcW w:w="3823" w:type="dxa"/>
            <w:vMerge/>
          </w:tcPr>
          <w:p w14:paraId="1C40A445" w14:textId="77777777" w:rsidR="00837225" w:rsidRPr="007F14C7" w:rsidRDefault="00837225" w:rsidP="00B167ED">
            <w:pPr>
              <w:rPr>
                <w:lang w:val="fr-FR"/>
              </w:rPr>
            </w:pPr>
          </w:p>
        </w:tc>
        <w:tc>
          <w:tcPr>
            <w:tcW w:w="5193" w:type="dxa"/>
          </w:tcPr>
          <w:p w14:paraId="76EA9CE4" w14:textId="77777777" w:rsidR="00837225" w:rsidRPr="007F14C7" w:rsidRDefault="00837225" w:rsidP="00B167ED">
            <w:pPr>
              <w:suppressAutoHyphens w:val="0"/>
            </w:pPr>
            <w:r w:rsidRPr="007F14C7">
              <w:t>3.2: Coordinate new agenda for monthly business lead calls and agree topic list with participants</w:t>
            </w:r>
          </w:p>
          <w:p w14:paraId="2191CF04" w14:textId="77777777" w:rsidR="00837225" w:rsidRPr="007F14C7" w:rsidRDefault="00837225" w:rsidP="00B167ED">
            <w:pPr>
              <w:suppressAutoHyphens w:val="0"/>
            </w:pPr>
            <w:r w:rsidRPr="007F14C7">
              <w:t>based on the training received at the Business Development Gathering</w:t>
            </w:r>
          </w:p>
        </w:tc>
      </w:tr>
      <w:tr w:rsidR="00837225" w:rsidRPr="002C6502" w14:paraId="5488C434" w14:textId="77777777" w:rsidTr="00B167ED">
        <w:tc>
          <w:tcPr>
            <w:tcW w:w="3823" w:type="dxa"/>
            <w:vMerge/>
          </w:tcPr>
          <w:p w14:paraId="5CA107DA" w14:textId="77777777" w:rsidR="00837225" w:rsidRPr="007F14C7" w:rsidRDefault="00837225" w:rsidP="00B167ED">
            <w:pPr>
              <w:suppressAutoHyphens w:val="0"/>
            </w:pPr>
          </w:p>
        </w:tc>
        <w:tc>
          <w:tcPr>
            <w:tcW w:w="5193" w:type="dxa"/>
          </w:tcPr>
          <w:p w14:paraId="28B72936" w14:textId="77777777" w:rsidR="00837225" w:rsidRPr="007F14C7" w:rsidRDefault="00837225" w:rsidP="00B167ED">
            <w:pPr>
              <w:suppressAutoHyphens w:val="0"/>
            </w:pPr>
            <w:r w:rsidRPr="007F14C7">
              <w:t>3.3 Publish a thought leadership piece around the effectiveness of private sector solutions to</w:t>
            </w:r>
          </w:p>
          <w:p w14:paraId="15B4CF7E" w14:textId="77777777" w:rsidR="00837225" w:rsidRPr="007F14C7" w:rsidRDefault="00837225" w:rsidP="00B167ED">
            <w:pPr>
              <w:suppressAutoHyphens w:val="0"/>
            </w:pPr>
            <w:r w:rsidRPr="007F14C7">
              <w:t>WASH provision</w:t>
            </w:r>
          </w:p>
        </w:tc>
      </w:tr>
      <w:tr w:rsidR="00837225" w:rsidRPr="002C6502" w14:paraId="6EA41D05" w14:textId="77777777" w:rsidTr="00B167ED">
        <w:trPr>
          <w:trHeight w:val="1022"/>
        </w:trPr>
        <w:tc>
          <w:tcPr>
            <w:tcW w:w="3823" w:type="dxa"/>
            <w:vMerge/>
          </w:tcPr>
          <w:p w14:paraId="1DDBD7E8" w14:textId="77777777" w:rsidR="00837225" w:rsidRPr="007F14C7" w:rsidRDefault="00837225" w:rsidP="00B167ED">
            <w:pPr>
              <w:suppressAutoHyphens w:val="0"/>
            </w:pPr>
          </w:p>
        </w:tc>
        <w:tc>
          <w:tcPr>
            <w:tcW w:w="5193" w:type="dxa"/>
          </w:tcPr>
          <w:p w14:paraId="15F6B108" w14:textId="77777777" w:rsidR="00837225" w:rsidRPr="007F14C7" w:rsidRDefault="00837225" w:rsidP="00B167ED">
            <w:pPr>
              <w:suppressAutoHyphens w:val="0"/>
            </w:pPr>
            <w:r w:rsidRPr="007F14C7">
              <w:t>3.4 Developing partnerships to advance solutions to enterprise growth in the WASH sector</w:t>
            </w:r>
          </w:p>
          <w:p w14:paraId="33F239E7" w14:textId="77777777" w:rsidR="00837225" w:rsidRPr="007F14C7" w:rsidRDefault="00837225" w:rsidP="00B167ED"/>
        </w:tc>
      </w:tr>
    </w:tbl>
    <w:p w14:paraId="28FA3B4F" w14:textId="77777777" w:rsidR="00837225" w:rsidRPr="007F14C7" w:rsidRDefault="00837225" w:rsidP="00837225">
      <w:pPr>
        <w:spacing w:line="240" w:lineRule="auto"/>
        <w:jc w:val="both"/>
        <w:rPr>
          <w:b/>
          <w:bCs/>
          <w:shd w:val="clear" w:color="auto" w:fill="FFFFFF"/>
        </w:rPr>
      </w:pPr>
    </w:p>
    <w:p w14:paraId="7EED8750" w14:textId="4EA9D5CA" w:rsidR="00A82726" w:rsidRPr="009243F9" w:rsidRDefault="00A82726" w:rsidP="00591BF5">
      <w:pPr>
        <w:spacing w:line="240" w:lineRule="auto"/>
        <w:jc w:val="both"/>
        <w:rPr>
          <w:b/>
          <w:bCs/>
          <w:shd w:val="clear" w:color="auto" w:fill="FFFFFF"/>
        </w:rPr>
      </w:pPr>
      <w:r w:rsidRPr="009243F9">
        <w:rPr>
          <w:b/>
          <w:bCs/>
          <w:shd w:val="clear" w:color="auto" w:fill="FFFFFF"/>
        </w:rPr>
        <w:t>2.</w:t>
      </w:r>
      <w:r w:rsidR="00837225" w:rsidRPr="009243F9">
        <w:rPr>
          <w:b/>
          <w:bCs/>
          <w:shd w:val="clear" w:color="auto" w:fill="FFFFFF"/>
        </w:rPr>
        <w:t>4.</w:t>
      </w:r>
      <w:r w:rsidR="00B167ED" w:rsidRPr="009243F9">
        <w:rPr>
          <w:b/>
          <w:bCs/>
          <w:shd w:val="clear" w:color="auto" w:fill="FFFFFF"/>
        </w:rPr>
        <w:t>2</w:t>
      </w:r>
      <w:r w:rsidR="00837225" w:rsidRPr="009243F9">
        <w:rPr>
          <w:b/>
          <w:bCs/>
          <w:shd w:val="clear" w:color="auto" w:fill="FFFFFF"/>
        </w:rPr>
        <w:t xml:space="preserve"> </w:t>
      </w:r>
      <w:r w:rsidRPr="009243F9">
        <w:rPr>
          <w:b/>
          <w:bCs/>
          <w:shd w:val="clear" w:color="auto" w:fill="FFFFFF"/>
        </w:rPr>
        <w:t>Organisational component: Evaluation questions</w:t>
      </w:r>
    </w:p>
    <w:p w14:paraId="33366CBB" w14:textId="04578B38" w:rsidR="009243F9" w:rsidRDefault="009243F9" w:rsidP="00591BF5">
      <w:pPr>
        <w:spacing w:line="240" w:lineRule="auto"/>
        <w:jc w:val="both"/>
        <w:rPr>
          <w:shd w:val="clear" w:color="auto" w:fill="FFFFFF"/>
        </w:rPr>
      </w:pPr>
      <w:r w:rsidRPr="007F14C7">
        <w:rPr>
          <w:shd w:val="clear" w:color="auto" w:fill="FFFFFF"/>
        </w:rPr>
        <w:t>In this section we detail the key questions to be answered by the evaluation</w:t>
      </w:r>
      <w:r>
        <w:rPr>
          <w:shd w:val="clear" w:color="auto" w:fill="FFFFFF"/>
        </w:rPr>
        <w:t xml:space="preserve"> in relation to the organisational support component. This list is non-exhaustive and will be reviewed at the inception stage.</w:t>
      </w:r>
    </w:p>
    <w:p w14:paraId="43EF391E" w14:textId="42128ABA" w:rsidR="009243F9" w:rsidRDefault="009243F9" w:rsidP="00591BF5">
      <w:pPr>
        <w:spacing w:line="240" w:lineRule="auto"/>
        <w:jc w:val="both"/>
        <w:rPr>
          <w:b/>
          <w:bCs/>
          <w:shd w:val="clear" w:color="auto" w:fill="FFFFFF"/>
        </w:rPr>
      </w:pPr>
      <w:r>
        <w:rPr>
          <w:b/>
          <w:bCs/>
          <w:shd w:val="clear" w:color="auto" w:fill="FFFFFF"/>
        </w:rPr>
        <w:t>Summative assessment:</w:t>
      </w:r>
    </w:p>
    <w:p w14:paraId="6A1D1217" w14:textId="3A0DF14F" w:rsidR="00FA7356" w:rsidRPr="007F14C7" w:rsidRDefault="00CD18C3" w:rsidP="00591BF5">
      <w:pPr>
        <w:spacing w:line="240" w:lineRule="auto"/>
        <w:jc w:val="both"/>
        <w:rPr>
          <w:shd w:val="clear" w:color="auto" w:fill="FFFFFF"/>
        </w:rPr>
      </w:pPr>
      <w:r w:rsidRPr="009243F9">
        <w:rPr>
          <w:b/>
          <w:bCs/>
          <w:shd w:val="clear" w:color="auto" w:fill="FFFFFF"/>
        </w:rPr>
        <w:t>1</w:t>
      </w:r>
      <w:r w:rsidR="009243F9">
        <w:rPr>
          <w:b/>
          <w:bCs/>
          <w:shd w:val="clear" w:color="auto" w:fill="FFFFFF"/>
        </w:rPr>
        <w:t>A: Coherence</w:t>
      </w:r>
      <w:r w:rsidRPr="007F14C7">
        <w:rPr>
          <w:shd w:val="clear" w:color="auto" w:fill="FFFFFF"/>
        </w:rPr>
        <w:t xml:space="preserve">: </w:t>
      </w:r>
      <w:r w:rsidR="00FA7356" w:rsidRPr="007F14C7">
        <w:rPr>
          <w:shd w:val="clear" w:color="auto" w:fill="FFFFFF"/>
        </w:rPr>
        <w:t xml:space="preserve">To what extent </w:t>
      </w:r>
      <w:r w:rsidRPr="007F14C7">
        <w:rPr>
          <w:shd w:val="clear" w:color="auto" w:fill="FFFFFF"/>
        </w:rPr>
        <w:t>were</w:t>
      </w:r>
      <w:r w:rsidR="00FA7356" w:rsidRPr="007F14C7">
        <w:rPr>
          <w:shd w:val="clear" w:color="auto" w:fill="FFFFFF"/>
        </w:rPr>
        <w:t xml:space="preserve"> activities delivered under the organisational component </w:t>
      </w:r>
      <w:r w:rsidRPr="007F14C7">
        <w:rPr>
          <w:shd w:val="clear" w:color="auto" w:fill="FFFFFF"/>
        </w:rPr>
        <w:t>conducive to</w:t>
      </w:r>
      <w:r w:rsidR="00FA7356" w:rsidRPr="007F14C7">
        <w:rPr>
          <w:shd w:val="clear" w:color="auto" w:fill="FFFFFF"/>
        </w:rPr>
        <w:t xml:space="preserve"> </w:t>
      </w:r>
      <w:r w:rsidRPr="007F14C7">
        <w:rPr>
          <w:shd w:val="clear" w:color="auto" w:fill="FFFFFF"/>
        </w:rPr>
        <w:t xml:space="preserve">advancing WSUP staff skill-sets? </w:t>
      </w:r>
    </w:p>
    <w:p w14:paraId="36C5CD67" w14:textId="03F71C86" w:rsidR="00CD18C3" w:rsidRPr="007F14C7" w:rsidRDefault="009243F9" w:rsidP="00591BF5">
      <w:pPr>
        <w:spacing w:line="240" w:lineRule="auto"/>
        <w:jc w:val="both"/>
        <w:rPr>
          <w:shd w:val="clear" w:color="auto" w:fill="FFFFFF"/>
        </w:rPr>
      </w:pPr>
      <w:r>
        <w:rPr>
          <w:b/>
          <w:bCs/>
          <w:shd w:val="clear" w:color="auto" w:fill="FFFFFF"/>
        </w:rPr>
        <w:t>1B</w:t>
      </w:r>
      <w:r w:rsidR="00CD18C3" w:rsidRPr="009243F9">
        <w:rPr>
          <w:b/>
          <w:bCs/>
          <w:shd w:val="clear" w:color="auto" w:fill="FFFFFF"/>
        </w:rPr>
        <w:t>:</w:t>
      </w:r>
      <w:r>
        <w:rPr>
          <w:b/>
          <w:bCs/>
          <w:shd w:val="clear" w:color="auto" w:fill="FFFFFF"/>
        </w:rPr>
        <w:t xml:space="preserve"> Coherence:</w:t>
      </w:r>
      <w:r w:rsidR="00CD18C3" w:rsidRPr="007F14C7">
        <w:rPr>
          <w:shd w:val="clear" w:color="auto" w:fill="FFFFFF"/>
        </w:rPr>
        <w:t xml:space="preserve"> To what extent were activities delivered under the organisational component conducive to strengthening organisation-wide learning capabilities?</w:t>
      </w:r>
    </w:p>
    <w:p w14:paraId="513211F9" w14:textId="52F5C6D9" w:rsidR="00CD18C3" w:rsidRPr="007F14C7" w:rsidRDefault="009243F9" w:rsidP="00591BF5">
      <w:pPr>
        <w:spacing w:line="240" w:lineRule="auto"/>
        <w:jc w:val="both"/>
        <w:rPr>
          <w:shd w:val="clear" w:color="auto" w:fill="FFFFFF"/>
        </w:rPr>
      </w:pPr>
      <w:r>
        <w:rPr>
          <w:b/>
          <w:bCs/>
          <w:shd w:val="clear" w:color="auto" w:fill="FFFFFF"/>
        </w:rPr>
        <w:t>2</w:t>
      </w:r>
      <w:r w:rsidR="00CD18C3" w:rsidRPr="007F14C7">
        <w:rPr>
          <w:shd w:val="clear" w:color="auto" w:fill="FFFFFF"/>
        </w:rPr>
        <w:t>:</w:t>
      </w:r>
      <w:r>
        <w:rPr>
          <w:shd w:val="clear" w:color="auto" w:fill="FFFFFF"/>
        </w:rPr>
        <w:t xml:space="preserve"> </w:t>
      </w:r>
      <w:r w:rsidRPr="009243F9">
        <w:rPr>
          <w:b/>
          <w:bCs/>
          <w:shd w:val="clear" w:color="auto" w:fill="FFFFFF"/>
        </w:rPr>
        <w:t>Effectiveness:</w:t>
      </w:r>
      <w:r w:rsidR="00CD18C3" w:rsidRPr="007F14C7">
        <w:rPr>
          <w:shd w:val="clear" w:color="auto" w:fill="FFFFFF"/>
        </w:rPr>
        <w:t xml:space="preserve"> Bearing in mind the limited (2-year) timeframe, to what extent </w:t>
      </w:r>
      <w:r>
        <w:rPr>
          <w:shd w:val="clear" w:color="auto" w:fill="FFFFFF"/>
        </w:rPr>
        <w:t>were the activities delivered through</w:t>
      </w:r>
      <w:r w:rsidR="00CD18C3" w:rsidRPr="007F14C7">
        <w:rPr>
          <w:shd w:val="clear" w:color="auto" w:fill="FFFFFF"/>
        </w:rPr>
        <w:t xml:space="preserve"> the organisational component effective in better positioning WSUP to deliver against the 2020-25 Business Plan?</w:t>
      </w:r>
    </w:p>
    <w:p w14:paraId="09E6CFB1" w14:textId="4CE9F253" w:rsidR="009243F9" w:rsidRDefault="009243F9" w:rsidP="00591BF5">
      <w:pPr>
        <w:spacing w:line="240" w:lineRule="auto"/>
        <w:jc w:val="both"/>
        <w:rPr>
          <w:b/>
          <w:bCs/>
          <w:shd w:val="clear" w:color="auto" w:fill="FFFFFF"/>
        </w:rPr>
      </w:pPr>
      <w:r>
        <w:rPr>
          <w:b/>
          <w:bCs/>
          <w:shd w:val="clear" w:color="auto" w:fill="FFFFFF"/>
        </w:rPr>
        <w:t>Formative assessment:</w:t>
      </w:r>
    </w:p>
    <w:p w14:paraId="71FB12E0" w14:textId="5E889DD2" w:rsidR="00FA7356" w:rsidRPr="002C6502" w:rsidRDefault="009243F9" w:rsidP="00591BF5">
      <w:pPr>
        <w:spacing w:line="240" w:lineRule="auto"/>
        <w:jc w:val="both"/>
        <w:rPr>
          <w:shd w:val="clear" w:color="auto" w:fill="FFFFFF"/>
        </w:rPr>
      </w:pPr>
      <w:r>
        <w:rPr>
          <w:b/>
          <w:bCs/>
          <w:shd w:val="clear" w:color="auto" w:fill="FFFFFF"/>
        </w:rPr>
        <w:t>3</w:t>
      </w:r>
      <w:r w:rsidR="00CD18C3" w:rsidRPr="007F14C7">
        <w:rPr>
          <w:shd w:val="clear" w:color="auto" w:fill="FFFFFF"/>
        </w:rPr>
        <w:t>: What recommendations can be derived from the organisational component to inform priority activities and resource allocation to support delivery of the two internal strategic goals (including under Phase 2 of this programme)?</w:t>
      </w:r>
      <w:r w:rsidR="00CD18C3" w:rsidRPr="002C6502">
        <w:rPr>
          <w:shd w:val="clear" w:color="auto" w:fill="FFFFFF"/>
        </w:rPr>
        <w:t xml:space="preserve"> </w:t>
      </w:r>
    </w:p>
    <w:p w14:paraId="763558AC" w14:textId="0A6EC6BB" w:rsidR="00A82726" w:rsidRPr="007F14C7" w:rsidRDefault="00A82726" w:rsidP="00591BF5">
      <w:pPr>
        <w:spacing w:line="240" w:lineRule="auto"/>
        <w:jc w:val="both"/>
        <w:rPr>
          <w:b/>
          <w:bCs/>
          <w:shd w:val="clear" w:color="auto" w:fill="FFFFFF"/>
        </w:rPr>
      </w:pPr>
      <w:r w:rsidRPr="007F14C7">
        <w:rPr>
          <w:b/>
          <w:bCs/>
          <w:shd w:val="clear" w:color="auto" w:fill="FFFFFF"/>
        </w:rPr>
        <w:t>2.</w:t>
      </w:r>
      <w:r w:rsidR="007F14C7">
        <w:rPr>
          <w:b/>
          <w:bCs/>
          <w:shd w:val="clear" w:color="auto" w:fill="FFFFFF"/>
        </w:rPr>
        <w:t>4.3</w:t>
      </w:r>
      <w:r w:rsidRPr="007F14C7">
        <w:rPr>
          <w:b/>
          <w:bCs/>
          <w:shd w:val="clear" w:color="auto" w:fill="FFFFFF"/>
        </w:rPr>
        <w:t xml:space="preserve"> Organisational component: </w:t>
      </w:r>
      <w:r w:rsidR="00D87D72" w:rsidRPr="007F14C7">
        <w:rPr>
          <w:b/>
          <w:bCs/>
          <w:shd w:val="clear" w:color="auto" w:fill="FFFFFF"/>
        </w:rPr>
        <w:t>Data collection</w:t>
      </w:r>
      <w:r w:rsidRPr="007F14C7">
        <w:rPr>
          <w:b/>
          <w:bCs/>
          <w:shd w:val="clear" w:color="auto" w:fill="FFFFFF"/>
        </w:rPr>
        <w:t xml:space="preserve"> </w:t>
      </w:r>
    </w:p>
    <w:p w14:paraId="0EE4C4CB" w14:textId="1EC44833" w:rsidR="00CD18C3" w:rsidRPr="007F14C7" w:rsidRDefault="00CD18C3" w:rsidP="00591BF5">
      <w:pPr>
        <w:spacing w:line="240" w:lineRule="auto"/>
        <w:jc w:val="both"/>
        <w:rPr>
          <w:shd w:val="clear" w:color="auto" w:fill="FFFFFF"/>
        </w:rPr>
      </w:pPr>
      <w:r w:rsidRPr="007F14C7">
        <w:rPr>
          <w:shd w:val="clear" w:color="auto" w:fill="FFFFFF"/>
        </w:rPr>
        <w:t>The assessment of the organisational component will be based on document review (principally donor reporting) and key-informant interviews.</w:t>
      </w:r>
      <w:r w:rsidR="00F22BD7" w:rsidRPr="007F14C7">
        <w:rPr>
          <w:shd w:val="clear" w:color="auto" w:fill="FFFFFF"/>
        </w:rPr>
        <w:t xml:space="preserve"> Respondents will be identified in consultation with WSUP at the inception stage. We anticipate</w:t>
      </w:r>
      <w:r w:rsidR="004A5D28" w:rsidRPr="007F14C7">
        <w:rPr>
          <w:shd w:val="clear" w:color="auto" w:fill="FFFFFF"/>
        </w:rPr>
        <w:t xml:space="preserve"> interviews </w:t>
      </w:r>
      <w:r w:rsidR="005E78F8" w:rsidRPr="007F14C7">
        <w:rPr>
          <w:shd w:val="clear" w:color="auto" w:fill="FFFFFF"/>
        </w:rPr>
        <w:t>will incorporate</w:t>
      </w:r>
      <w:r w:rsidR="00F22BD7" w:rsidRPr="007F14C7">
        <w:rPr>
          <w:shd w:val="clear" w:color="auto" w:fill="FFFFFF"/>
        </w:rPr>
        <w:t xml:space="preserve"> the following stakeholder groups:</w:t>
      </w:r>
    </w:p>
    <w:p w14:paraId="70BD33F4" w14:textId="76009564" w:rsidR="00F22BD7" w:rsidRPr="007F14C7" w:rsidRDefault="00F22BD7" w:rsidP="00F22BD7">
      <w:pPr>
        <w:pStyle w:val="ListParagraph"/>
        <w:numPr>
          <w:ilvl w:val="0"/>
          <w:numId w:val="43"/>
        </w:numPr>
        <w:spacing w:line="240" w:lineRule="auto"/>
        <w:jc w:val="both"/>
        <w:rPr>
          <w:shd w:val="clear" w:color="auto" w:fill="FFFFFF"/>
        </w:rPr>
      </w:pPr>
      <w:r w:rsidRPr="007F14C7">
        <w:rPr>
          <w:shd w:val="clear" w:color="auto" w:fill="FFFFFF"/>
        </w:rPr>
        <w:t>WSUP staff directly involved in the delivery of activities under the organisational component</w:t>
      </w:r>
    </w:p>
    <w:p w14:paraId="17F1083C" w14:textId="44B72560" w:rsidR="00F22BD7" w:rsidRPr="007F14C7" w:rsidRDefault="00F22BD7" w:rsidP="00F22BD7">
      <w:pPr>
        <w:pStyle w:val="ListParagraph"/>
        <w:numPr>
          <w:ilvl w:val="0"/>
          <w:numId w:val="43"/>
        </w:numPr>
        <w:spacing w:line="240" w:lineRule="auto"/>
        <w:jc w:val="both"/>
        <w:rPr>
          <w:shd w:val="clear" w:color="auto" w:fill="FFFFFF"/>
        </w:rPr>
      </w:pPr>
      <w:r w:rsidRPr="007F14C7">
        <w:rPr>
          <w:shd w:val="clear" w:color="auto" w:fill="FFFFFF"/>
        </w:rPr>
        <w:t>Wider WSUP staff based in the six country programmes and in the UK</w:t>
      </w:r>
    </w:p>
    <w:p w14:paraId="3318BE77" w14:textId="3B5FEA49" w:rsidR="00CD18C3" w:rsidRPr="007F14C7" w:rsidRDefault="00F22BD7" w:rsidP="00591BF5">
      <w:pPr>
        <w:pStyle w:val="ListParagraph"/>
        <w:numPr>
          <w:ilvl w:val="0"/>
          <w:numId w:val="43"/>
        </w:numPr>
        <w:spacing w:line="240" w:lineRule="auto"/>
        <w:jc w:val="both"/>
        <w:rPr>
          <w:shd w:val="clear" w:color="auto" w:fill="FFFFFF"/>
        </w:rPr>
      </w:pPr>
      <w:r w:rsidRPr="007F14C7">
        <w:rPr>
          <w:shd w:val="clear" w:color="auto" w:fill="FFFFFF"/>
        </w:rPr>
        <w:t>Partner organisations involved in Solution Areas 1 (Research, Learning &amp; Evidence) and 3 (</w:t>
      </w:r>
      <w:r w:rsidR="000948C1">
        <w:rPr>
          <w:shd w:val="clear" w:color="auto" w:fill="FFFFFF"/>
        </w:rPr>
        <w:t>P</w:t>
      </w:r>
      <w:r w:rsidRPr="007F14C7">
        <w:rPr>
          <w:shd w:val="clear" w:color="auto" w:fill="FFFFFF"/>
        </w:rPr>
        <w:t xml:space="preserve">rivate </w:t>
      </w:r>
      <w:r w:rsidR="000948C1">
        <w:rPr>
          <w:shd w:val="clear" w:color="auto" w:fill="FFFFFF"/>
        </w:rPr>
        <w:t>S</w:t>
      </w:r>
      <w:r w:rsidRPr="007F14C7">
        <w:rPr>
          <w:shd w:val="clear" w:color="auto" w:fill="FFFFFF"/>
        </w:rPr>
        <w:t xml:space="preserve">ector </w:t>
      </w:r>
      <w:r w:rsidR="000948C1">
        <w:rPr>
          <w:shd w:val="clear" w:color="auto" w:fill="FFFFFF"/>
        </w:rPr>
        <w:t>D</w:t>
      </w:r>
      <w:r w:rsidRPr="007F14C7">
        <w:rPr>
          <w:shd w:val="clear" w:color="auto" w:fill="FFFFFF"/>
        </w:rPr>
        <w:t xml:space="preserve">evelopment) </w:t>
      </w:r>
    </w:p>
    <w:p w14:paraId="1607AD87" w14:textId="6DBAC2EE" w:rsidR="00F22BD7" w:rsidRPr="00F22BD7" w:rsidRDefault="00206F19" w:rsidP="00F22BD7">
      <w:pPr>
        <w:spacing w:line="240" w:lineRule="auto"/>
        <w:jc w:val="both"/>
        <w:rPr>
          <w:shd w:val="clear" w:color="auto" w:fill="FFFFFF"/>
        </w:rPr>
      </w:pPr>
      <w:r w:rsidRPr="007F14C7">
        <w:rPr>
          <w:shd w:val="clear" w:color="auto" w:fill="FFFFFF"/>
        </w:rPr>
        <w:t xml:space="preserve">Though valuable, we </w:t>
      </w:r>
      <w:r w:rsidR="00F22BD7" w:rsidRPr="007F14C7">
        <w:rPr>
          <w:shd w:val="clear" w:color="auto" w:fill="FFFFFF"/>
        </w:rPr>
        <w:t>emphasise th</w:t>
      </w:r>
      <w:r w:rsidRPr="007F14C7">
        <w:rPr>
          <w:shd w:val="clear" w:color="auto" w:fill="FFFFFF"/>
        </w:rPr>
        <w:t>e</w:t>
      </w:r>
      <w:r w:rsidR="00F22BD7" w:rsidRPr="007F14C7">
        <w:rPr>
          <w:shd w:val="clear" w:color="auto" w:fill="FFFFFF"/>
        </w:rPr>
        <w:t xml:space="preserve"> assessment</w:t>
      </w:r>
      <w:r w:rsidRPr="007F14C7">
        <w:rPr>
          <w:shd w:val="clear" w:color="auto" w:fill="FFFFFF"/>
        </w:rPr>
        <w:t xml:space="preserve"> of the organisational component</w:t>
      </w:r>
      <w:r w:rsidR="00F22BD7" w:rsidRPr="007F14C7">
        <w:rPr>
          <w:shd w:val="clear" w:color="auto" w:fill="FFFFFF"/>
        </w:rPr>
        <w:t xml:space="preserve"> is conceived as light</w:t>
      </w:r>
      <w:r w:rsidR="007F14C7">
        <w:rPr>
          <w:shd w:val="clear" w:color="auto" w:fill="FFFFFF"/>
        </w:rPr>
        <w:t>-</w:t>
      </w:r>
      <w:r w:rsidR="00F22BD7" w:rsidRPr="007F14C7">
        <w:rPr>
          <w:shd w:val="clear" w:color="auto" w:fill="FFFFFF"/>
        </w:rPr>
        <w:t xml:space="preserve">touch, owing to the limited </w:t>
      </w:r>
      <w:r w:rsidRPr="007F14C7">
        <w:rPr>
          <w:shd w:val="clear" w:color="auto" w:fill="FFFFFF"/>
        </w:rPr>
        <w:t>evaluation budget and timeframe</w:t>
      </w:r>
      <w:r w:rsidR="00F22BD7" w:rsidRPr="007F14C7">
        <w:rPr>
          <w:shd w:val="clear" w:color="auto" w:fill="FFFFFF"/>
        </w:rPr>
        <w:t xml:space="preserve">. Bidders should structure </w:t>
      </w:r>
      <w:r w:rsidRPr="007F14C7">
        <w:rPr>
          <w:shd w:val="clear" w:color="auto" w:fill="FFFFFF"/>
        </w:rPr>
        <w:t>budget resource allocation</w:t>
      </w:r>
      <w:r w:rsidR="00F22BD7" w:rsidRPr="007F14C7">
        <w:rPr>
          <w:shd w:val="clear" w:color="auto" w:fill="FFFFFF"/>
        </w:rPr>
        <w:t xml:space="preserve"> to reflect the primacy of the Mozambique</w:t>
      </w:r>
      <w:r w:rsidR="00ED4534" w:rsidRPr="007F14C7">
        <w:rPr>
          <w:shd w:val="clear" w:color="auto" w:fill="FFFFFF"/>
        </w:rPr>
        <w:t xml:space="preserve"> component</w:t>
      </w:r>
      <w:r w:rsidR="00F22BD7" w:rsidRPr="007F14C7">
        <w:rPr>
          <w:shd w:val="clear" w:color="auto" w:fill="FFFFFF"/>
        </w:rPr>
        <w:t xml:space="preserve"> assessment.</w:t>
      </w:r>
      <w:r w:rsidR="00F22BD7">
        <w:rPr>
          <w:shd w:val="clear" w:color="auto" w:fill="FFFFFF"/>
        </w:rPr>
        <w:t xml:space="preserve"> </w:t>
      </w:r>
    </w:p>
    <w:p w14:paraId="60BBC4D1" w14:textId="795E5611" w:rsidR="00B60135" w:rsidRPr="00B60135" w:rsidRDefault="00B60135" w:rsidP="00591BF5">
      <w:pPr>
        <w:spacing w:line="240" w:lineRule="auto"/>
        <w:jc w:val="both"/>
        <w:rPr>
          <w:b/>
          <w:bCs/>
          <w:highlight w:val="yellow"/>
          <w:shd w:val="clear" w:color="auto" w:fill="FFFFFF"/>
        </w:rPr>
      </w:pPr>
      <w:r w:rsidRPr="00B60135">
        <w:rPr>
          <w:b/>
          <w:bCs/>
          <w:shd w:val="clear" w:color="auto" w:fill="FFFFFF"/>
        </w:rPr>
        <w:t>Box 1: Will this evaluation be based on in-person or remote data collection?</w:t>
      </w:r>
      <w:r w:rsidRPr="00B60135">
        <w:rPr>
          <w:b/>
          <w:bCs/>
          <w:noProof/>
          <w:highlight w:val="yellow"/>
          <w:shd w:val="clear" w:color="auto" w:fill="FFFFFF"/>
        </w:rPr>
        <mc:AlternateContent>
          <mc:Choice Requires="wps">
            <w:drawing>
              <wp:anchor distT="45720" distB="45720" distL="114300" distR="114300" simplePos="0" relativeHeight="251659264" behindDoc="0" locked="0" layoutInCell="1" allowOverlap="1" wp14:anchorId="2D91E635" wp14:editId="191DEE9C">
                <wp:simplePos x="0" y="0"/>
                <wp:positionH relativeFrom="margin">
                  <wp:align>left</wp:align>
                </wp:positionH>
                <wp:positionV relativeFrom="paragraph">
                  <wp:posOffset>283746</wp:posOffset>
                </wp:positionV>
                <wp:extent cx="5878195" cy="4928235"/>
                <wp:effectExtent l="0" t="0" r="2730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8195" cy="4928235"/>
                        </a:xfrm>
                        <a:prstGeom prst="rect">
                          <a:avLst/>
                        </a:prstGeom>
                        <a:solidFill>
                          <a:srgbClr val="FFFFFF"/>
                        </a:solidFill>
                        <a:ln w="9525">
                          <a:solidFill>
                            <a:schemeClr val="tx2"/>
                          </a:solidFill>
                          <a:miter lim="800000"/>
                          <a:headEnd/>
                          <a:tailEnd/>
                        </a:ln>
                      </wps:spPr>
                      <wps:txbx>
                        <w:txbxContent>
                          <w:p w14:paraId="460625DA" w14:textId="4C661E62" w:rsidR="00B167ED" w:rsidRPr="00B60135" w:rsidRDefault="00B167ED" w:rsidP="005720D2">
                            <w:pPr>
                              <w:rPr>
                                <w:b/>
                                <w:bCs/>
                              </w:rPr>
                            </w:pPr>
                            <w:r w:rsidRPr="00B60135">
                              <w:rPr>
                                <w:b/>
                                <w:bCs/>
                              </w:rPr>
                              <w:t>Will this evaluation be based on in-person or remote data collection?</w:t>
                            </w:r>
                          </w:p>
                          <w:p w14:paraId="61EBA3B0" w14:textId="6E0D2B7F" w:rsidR="00B167ED" w:rsidRDefault="00B167ED" w:rsidP="005720D2">
                            <w:r>
                              <w:t xml:space="preserve">Mozambique has been heavily impacted by COVID-19, like many other African countries. However, at the time of writing, most offices and workplaces are open in Mozambique, and it is possible to conduct face-to-face meetings. On this basis, we will consider bids which include in-person data collection through key-informant interviews with project partners in Maputo and Beira. This data will need to be collected by a local consultant already stationed in Mozambique: owing to travel restrictions, </w:t>
                            </w:r>
                            <w:r w:rsidRPr="00B60135">
                              <w:rPr>
                                <w:i/>
                                <w:iCs/>
                                <w:u w:val="single"/>
                              </w:rPr>
                              <w:t>we cannot support travel to Mozambique by an international consultant for the purposes of this evaluation</w:t>
                            </w:r>
                            <w:r>
                              <w:t xml:space="preserve">. </w:t>
                            </w:r>
                          </w:p>
                          <w:p w14:paraId="27F3775F" w14:textId="2B2DA7E8" w:rsidR="00B167ED" w:rsidRDefault="00B167ED" w:rsidP="005720D2">
                            <w:r>
                              <w:t>Interviews for the organisational component will involve staff from across WSUP’s six country programmes and the UK Secretariat, and must be conducted remotely. While suboptimal, we also consider it feasible for all Mozambique interviews to be conducted remotely by an international consultant. On this basis we will accept bids by any of the following:</w:t>
                            </w:r>
                          </w:p>
                          <w:p w14:paraId="42374896" w14:textId="7BF9DD54" w:rsidR="00B167ED" w:rsidRDefault="00B167ED" w:rsidP="005720D2">
                            <w:r>
                              <w:t>- A Mozambique-based team, to conduct the Mozambique component in-person and the organisational component remotely</w:t>
                            </w:r>
                          </w:p>
                          <w:p w14:paraId="5DE86A7F" w14:textId="5B0ADDD9" w:rsidR="00B167ED" w:rsidRDefault="00B167ED" w:rsidP="005720D2">
                            <w:r>
                              <w:t>- An international team, to conduct the full evaluation remotely (Mozambique and organisational components)</w:t>
                            </w:r>
                          </w:p>
                          <w:p w14:paraId="384A7955" w14:textId="7D2A5DEB" w:rsidR="00B167ED" w:rsidRDefault="00B167ED" w:rsidP="005720D2">
                            <w:r>
                              <w:t>- A composite team of international and Mozambique-based consultants, to conduct the Mozambique component in-person and the organisational component remotely</w:t>
                            </w:r>
                          </w:p>
                          <w:p w14:paraId="39D415B5" w14:textId="46A6B120" w:rsidR="00B167ED" w:rsidRDefault="00B167ED" w:rsidP="005720D2">
                            <w:r>
                              <w:t>We note that any in-country travel costs related to data collection in Mozambique (for example, internal flights between Maputo and Beira) must be fully costed in the financial proposal.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91E635" id="_x0000_t202" coordsize="21600,21600" o:spt="202" path="m,l,21600r21600,l21600,xe">
                <v:stroke joinstyle="miter"/>
                <v:path gradientshapeok="t" o:connecttype="rect"/>
              </v:shapetype>
              <v:shape id="Text Box 2" o:spid="_x0000_s1026" type="#_x0000_t202" style="position:absolute;left:0;text-align:left;margin-left:0;margin-top:22.35pt;width:462.85pt;height:388.0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" strokecolor="#1f497d [3215]">
                <v:textbox>
                  <w:txbxContent>
                    <w:p w14:paraId="460625DA" w14:textId="4C661E62" w:rsidR="00B167ED" w:rsidRPr="00B60135" w:rsidRDefault="00B167ED" w:rsidP="005720D2">
                      <w:pPr>
                        <w:rPr>
                          <w:b/>
                          <w:bCs/>
                        </w:rPr>
                      </w:pPr>
                      <w:r w:rsidRPr="00B60135">
                        <w:rPr>
                          <w:b/>
                          <w:bCs/>
                        </w:rPr>
                        <w:t>Will this evaluation be based on in-person or remote data collection?</w:t>
                      </w:r>
                    </w:p>
                    <w:p w14:paraId="61EBA3B0" w14:textId="6E0D2B7F" w:rsidR="00B167ED" w:rsidRDefault="00B167ED" w:rsidP="005720D2">
                      <w:r>
                        <w:t xml:space="preserve">Mozambique has been heavily impacted by COVID-19, like many other African countries. However, at the time of writing, most offices and workplaces are open in Mozambique, and it is possible to conduct face-to-face meetings. On this basis, we will consider bids which include in-person data collection through key-informant interviews with project partners in Maputo and Beira. This data will need to be collected by a local consultant already stationed in Mozambique: owing to travel restrictions, </w:t>
                      </w:r>
                      <w:r w:rsidRPr="00B60135">
                        <w:rPr>
                          <w:i/>
                          <w:iCs/>
                          <w:u w:val="single"/>
                        </w:rPr>
                        <w:t>we cannot support travel to Mozambique by an international consultant for the purposes of this evaluation</w:t>
                      </w:r>
                      <w:r>
                        <w:t xml:space="preserve">. </w:t>
                      </w:r>
                    </w:p>
                    <w:p w14:paraId="27F3775F" w14:textId="2B2DA7E8" w:rsidR="00B167ED" w:rsidRDefault="00B167ED" w:rsidP="005720D2">
                      <w:r>
                        <w:t>Interviews for the organisational component will involve staff from across WSUP’s six country programmes and the UK Secretariat, and must be conducted remotely. While suboptimal, we also consider it feasible for all Mozambique interviews to be conducted remotely by an international consultant. On this basis we will accept bids by any of the following:</w:t>
                      </w:r>
                    </w:p>
                    <w:p w14:paraId="42374896" w14:textId="7BF9DD54" w:rsidR="00B167ED" w:rsidRDefault="00B167ED" w:rsidP="005720D2">
                      <w:r>
                        <w:t>- A Mozambique-based team, to conduct the Mozambique component in-person and the organisational component remotely</w:t>
                      </w:r>
                    </w:p>
                    <w:p w14:paraId="5DE86A7F" w14:textId="5B0ADDD9" w:rsidR="00B167ED" w:rsidRDefault="00B167ED" w:rsidP="005720D2">
                      <w:r>
                        <w:t>- An international team, to conduct the full evaluation remotely (Mozambique and organisational components)</w:t>
                      </w:r>
                    </w:p>
                    <w:p w14:paraId="384A7955" w14:textId="7D2A5DEB" w:rsidR="00B167ED" w:rsidRDefault="00B167ED" w:rsidP="005720D2">
                      <w:r>
                        <w:t>- A composite team of international and Mozambique-based consultants, to conduct the Mozambique component in-person and the organisational component remotely</w:t>
                      </w:r>
                    </w:p>
                    <w:p w14:paraId="39D415B5" w14:textId="46A6B120" w:rsidR="00B167ED" w:rsidRDefault="00B167ED" w:rsidP="005720D2">
                      <w:r>
                        <w:t>We note that any in-country travel costs related to data collection in Mozambique (for example, internal flights between Maputo and Beira) must be fully costed in the financial proposal.</w:t>
                      </w:r>
                    </w:p>
                  </w:txbxContent>
                </v:textbox>
                <w10:wrap type="square" anchorx="margin"/>
              </v:shape>
            </w:pict>
          </mc:Fallback>
        </mc:AlternateContent>
      </w:r>
    </w:p>
    <w:p w14:paraId="6CD16347" w14:textId="77777777" w:rsidR="005720D2" w:rsidRPr="00B60135" w:rsidRDefault="005720D2" w:rsidP="00591BF5">
      <w:pPr>
        <w:spacing w:line="240" w:lineRule="auto"/>
        <w:jc w:val="both"/>
        <w:rPr>
          <w:b/>
          <w:bCs/>
          <w:highlight w:val="yellow"/>
          <w:shd w:val="clear" w:color="auto" w:fill="FFFFFF"/>
        </w:rPr>
      </w:pPr>
    </w:p>
    <w:p w14:paraId="124B7BA7" w14:textId="5FFB21D0" w:rsidR="00BC0134" w:rsidRDefault="007F14C7" w:rsidP="00501534">
      <w:pPr>
        <w:spacing w:line="240" w:lineRule="auto"/>
        <w:jc w:val="both"/>
        <w:rPr>
          <w:b/>
          <w:bCs/>
          <w:shd w:val="clear" w:color="auto" w:fill="FFFFFF"/>
        </w:rPr>
      </w:pPr>
      <w:r>
        <w:rPr>
          <w:b/>
          <w:bCs/>
          <w:shd w:val="clear" w:color="auto" w:fill="FFFFFF"/>
        </w:rPr>
        <w:t>3</w:t>
      </w:r>
      <w:r w:rsidR="00591BF5">
        <w:rPr>
          <w:b/>
          <w:bCs/>
          <w:shd w:val="clear" w:color="auto" w:fill="FFFFFF"/>
        </w:rPr>
        <w:t xml:space="preserve"> </w:t>
      </w:r>
      <w:r w:rsidR="00BC0134">
        <w:rPr>
          <w:b/>
          <w:bCs/>
          <w:shd w:val="clear" w:color="auto" w:fill="FFFFFF"/>
        </w:rPr>
        <w:t>Timeline and d</w:t>
      </w:r>
      <w:r w:rsidR="00591BF5">
        <w:rPr>
          <w:b/>
          <w:bCs/>
          <w:shd w:val="clear" w:color="auto" w:fill="FFFFFF"/>
        </w:rPr>
        <w:t>eliverables</w:t>
      </w:r>
    </w:p>
    <w:p w14:paraId="7CE02365" w14:textId="0BCDE7E5" w:rsidR="00501534" w:rsidRDefault="00501534" w:rsidP="00501534">
      <w:pPr>
        <w:spacing w:line="240" w:lineRule="auto"/>
        <w:jc w:val="both"/>
        <w:rPr>
          <w:shd w:val="clear" w:color="auto" w:fill="FFFFFF"/>
        </w:rPr>
      </w:pPr>
      <w:r w:rsidRPr="007F14C7">
        <w:rPr>
          <w:shd w:val="clear" w:color="auto" w:fill="FFFFFF"/>
        </w:rPr>
        <w:t xml:space="preserve">Deliverables and associated timings are set out in Table </w:t>
      </w:r>
      <w:r w:rsidR="00C3330E">
        <w:rPr>
          <w:shd w:val="clear" w:color="auto" w:fill="FFFFFF"/>
        </w:rPr>
        <w:t>4</w:t>
      </w:r>
      <w:r w:rsidRPr="007F14C7">
        <w:rPr>
          <w:shd w:val="clear" w:color="auto" w:fill="FFFFFF"/>
        </w:rPr>
        <w:t xml:space="preserve"> below. The core deliverable of this work is </w:t>
      </w:r>
      <w:r w:rsidR="0043663C" w:rsidRPr="007F14C7">
        <w:rPr>
          <w:shd w:val="clear" w:color="auto" w:fill="FFFFFF"/>
        </w:rPr>
        <w:t>an evaluation report of approximately 12,000 words (30 A4 pages) excluding references and appendices, with a 4-page Executive Summary.</w:t>
      </w:r>
      <w:r w:rsidR="0043663C">
        <w:rPr>
          <w:shd w:val="clear" w:color="auto" w:fill="FFFFFF"/>
        </w:rPr>
        <w:t xml:space="preserve"> </w:t>
      </w:r>
    </w:p>
    <w:p w14:paraId="407F213C" w14:textId="000AC8BE" w:rsidR="00B45828" w:rsidRPr="00B45828" w:rsidRDefault="00B45828" w:rsidP="00501534">
      <w:pPr>
        <w:spacing w:line="240" w:lineRule="auto"/>
        <w:jc w:val="both"/>
        <w:rPr>
          <w:b/>
          <w:bCs/>
          <w:shd w:val="clear" w:color="auto" w:fill="FFFFFF"/>
        </w:rPr>
      </w:pPr>
      <w:r w:rsidRPr="00B45828">
        <w:rPr>
          <w:b/>
          <w:bCs/>
          <w:shd w:val="clear" w:color="auto" w:fill="FFFFFF"/>
        </w:rPr>
        <w:t xml:space="preserve">Table </w:t>
      </w:r>
      <w:r w:rsidR="000948C1">
        <w:rPr>
          <w:b/>
          <w:bCs/>
          <w:shd w:val="clear" w:color="auto" w:fill="FFFFFF"/>
        </w:rPr>
        <w:t>4</w:t>
      </w:r>
      <w:r w:rsidRPr="00B45828">
        <w:rPr>
          <w:b/>
          <w:bCs/>
          <w:shd w:val="clear" w:color="auto" w:fill="FFFFFF"/>
        </w:rPr>
        <w:t xml:space="preserve">: Deliverables. </w:t>
      </w:r>
    </w:p>
    <w:tbl>
      <w:tblPr>
        <w:tblStyle w:val="TableGrid"/>
        <w:tblW w:w="9180" w:type="dxa"/>
        <w:tblLook w:val="04A0" w:firstRow="1" w:lastRow="0" w:firstColumn="1" w:lastColumn="0" w:noHBand="0" w:noVBand="1"/>
      </w:tblPr>
      <w:tblGrid>
        <w:gridCol w:w="3085"/>
        <w:gridCol w:w="6095"/>
      </w:tblGrid>
      <w:tr w:rsidR="00BC0134" w:rsidRPr="00BC0134" w14:paraId="049E9CB9" w14:textId="77777777" w:rsidTr="007F5239">
        <w:tc>
          <w:tcPr>
            <w:tcW w:w="3085" w:type="dxa"/>
          </w:tcPr>
          <w:p w14:paraId="74D38145" w14:textId="77777777" w:rsidR="00BC0134" w:rsidRPr="00501534" w:rsidRDefault="00BC0134" w:rsidP="00501534">
            <w:pPr>
              <w:suppressAutoHyphens w:val="0"/>
              <w:jc w:val="both"/>
              <w:rPr>
                <w:rFonts w:eastAsia="Calibri"/>
                <w:b/>
                <w:bCs/>
              </w:rPr>
            </w:pPr>
            <w:r w:rsidRPr="00501534">
              <w:rPr>
                <w:rFonts w:eastAsia="Calibri"/>
                <w:b/>
                <w:bCs/>
              </w:rPr>
              <w:t>Date</w:t>
            </w:r>
          </w:p>
        </w:tc>
        <w:tc>
          <w:tcPr>
            <w:tcW w:w="6095" w:type="dxa"/>
          </w:tcPr>
          <w:p w14:paraId="71131878" w14:textId="77777777" w:rsidR="00BC0134" w:rsidRPr="00501534" w:rsidRDefault="00BC0134" w:rsidP="00501534">
            <w:pPr>
              <w:suppressAutoHyphens w:val="0"/>
              <w:jc w:val="both"/>
              <w:rPr>
                <w:rFonts w:eastAsia="Calibri"/>
                <w:b/>
                <w:bCs/>
              </w:rPr>
            </w:pPr>
            <w:r w:rsidRPr="00501534">
              <w:rPr>
                <w:rFonts w:eastAsia="Calibri"/>
                <w:b/>
                <w:bCs/>
              </w:rPr>
              <w:t>Milestone/deliverable</w:t>
            </w:r>
          </w:p>
        </w:tc>
      </w:tr>
      <w:tr w:rsidR="00BC0134" w:rsidRPr="00BC0134" w14:paraId="21580A06" w14:textId="77777777" w:rsidTr="007F5239">
        <w:tc>
          <w:tcPr>
            <w:tcW w:w="3085" w:type="dxa"/>
          </w:tcPr>
          <w:p w14:paraId="53EF12B0" w14:textId="6828B5B1" w:rsidR="00BC0134" w:rsidRPr="00501534" w:rsidRDefault="00B45828" w:rsidP="00BC0134">
            <w:pPr>
              <w:suppressAutoHyphens w:val="0"/>
              <w:jc w:val="both"/>
              <w:rPr>
                <w:rFonts w:eastAsia="Calibri"/>
              </w:rPr>
            </w:pPr>
            <w:r>
              <w:rPr>
                <w:rFonts w:eastAsia="Calibri"/>
              </w:rPr>
              <w:t>5</w:t>
            </w:r>
            <w:r w:rsidR="00D13727">
              <w:rPr>
                <w:rFonts w:eastAsia="Calibri"/>
              </w:rPr>
              <w:t>P</w:t>
            </w:r>
            <w:r w:rsidR="00471924">
              <w:rPr>
                <w:rFonts w:eastAsia="Calibri"/>
              </w:rPr>
              <w:t>M UK</w:t>
            </w:r>
            <w:r w:rsidR="00F25801" w:rsidRPr="00501534">
              <w:rPr>
                <w:rFonts w:eastAsia="Calibri"/>
              </w:rPr>
              <w:t>, 1</w:t>
            </w:r>
            <w:r w:rsidR="00471924">
              <w:rPr>
                <w:rFonts w:eastAsia="Calibri"/>
              </w:rPr>
              <w:t>5</w:t>
            </w:r>
            <w:r w:rsidR="00F25801" w:rsidRPr="00501534">
              <w:rPr>
                <w:rFonts w:eastAsia="Calibri"/>
                <w:vertAlign w:val="superscript"/>
              </w:rPr>
              <w:t>th</w:t>
            </w:r>
            <w:r w:rsidR="00501534">
              <w:rPr>
                <w:rFonts w:eastAsia="Calibri"/>
              </w:rPr>
              <w:t xml:space="preserve"> </w:t>
            </w:r>
            <w:r w:rsidR="00F25801" w:rsidRPr="00501534">
              <w:rPr>
                <w:rFonts w:eastAsia="Calibri"/>
              </w:rPr>
              <w:t>March 2021</w:t>
            </w:r>
          </w:p>
        </w:tc>
        <w:tc>
          <w:tcPr>
            <w:tcW w:w="6095" w:type="dxa"/>
          </w:tcPr>
          <w:p w14:paraId="15ACCD98" w14:textId="77777777" w:rsidR="00BC0134" w:rsidRPr="00501534" w:rsidRDefault="00BC0134" w:rsidP="00BC0134">
            <w:pPr>
              <w:suppressAutoHyphens w:val="0"/>
              <w:jc w:val="both"/>
              <w:rPr>
                <w:rFonts w:eastAsia="Calibri"/>
              </w:rPr>
            </w:pPr>
            <w:r w:rsidRPr="00501534">
              <w:rPr>
                <w:rFonts w:eastAsia="Calibri"/>
              </w:rPr>
              <w:t>Bid submission</w:t>
            </w:r>
          </w:p>
        </w:tc>
      </w:tr>
      <w:tr w:rsidR="00BC0134" w:rsidRPr="00BC0134" w14:paraId="3DD36A80" w14:textId="77777777" w:rsidTr="007F5239">
        <w:tc>
          <w:tcPr>
            <w:tcW w:w="3085" w:type="dxa"/>
          </w:tcPr>
          <w:p w14:paraId="49855ECC" w14:textId="61CFC4E1" w:rsidR="00BC0134" w:rsidRPr="00501534" w:rsidRDefault="00471924" w:rsidP="00BC0134">
            <w:pPr>
              <w:suppressAutoHyphens w:val="0"/>
              <w:jc w:val="both"/>
              <w:rPr>
                <w:rFonts w:eastAsia="Calibri"/>
              </w:rPr>
            </w:pPr>
            <w:r>
              <w:rPr>
                <w:rFonts w:eastAsia="Calibri"/>
              </w:rPr>
              <w:t>22</w:t>
            </w:r>
            <w:r w:rsidRPr="007F14C7">
              <w:rPr>
                <w:vertAlign w:val="superscript"/>
              </w:rPr>
              <w:t>nd</w:t>
            </w:r>
            <w:r>
              <w:rPr>
                <w:rFonts w:eastAsia="Calibri"/>
              </w:rPr>
              <w:t xml:space="preserve"> </w:t>
            </w:r>
            <w:r w:rsidR="00F25801" w:rsidRPr="00501534">
              <w:rPr>
                <w:rFonts w:eastAsia="Calibri"/>
              </w:rPr>
              <w:t xml:space="preserve">March </w:t>
            </w:r>
          </w:p>
        </w:tc>
        <w:tc>
          <w:tcPr>
            <w:tcW w:w="6095" w:type="dxa"/>
          </w:tcPr>
          <w:p w14:paraId="1C92910D" w14:textId="338B4A34" w:rsidR="00BC0134" w:rsidRPr="00501534" w:rsidRDefault="00BC0134" w:rsidP="00BC0134">
            <w:pPr>
              <w:suppressAutoHyphens w:val="0"/>
              <w:jc w:val="both"/>
              <w:rPr>
                <w:rFonts w:eastAsia="Calibri"/>
              </w:rPr>
            </w:pPr>
            <w:r w:rsidRPr="00501534">
              <w:rPr>
                <w:rFonts w:eastAsia="Calibri"/>
              </w:rPr>
              <w:t xml:space="preserve">Commencement of </w:t>
            </w:r>
            <w:r w:rsidR="00F25801" w:rsidRPr="00501534">
              <w:rPr>
                <w:rFonts w:eastAsia="Calibri"/>
              </w:rPr>
              <w:t>evaluation</w:t>
            </w:r>
          </w:p>
        </w:tc>
      </w:tr>
      <w:tr w:rsidR="00BC0134" w:rsidRPr="00BC0134" w14:paraId="1D0C22A9" w14:textId="77777777" w:rsidTr="007F5239">
        <w:trPr>
          <w:trHeight w:val="304"/>
        </w:trPr>
        <w:tc>
          <w:tcPr>
            <w:tcW w:w="3085" w:type="dxa"/>
          </w:tcPr>
          <w:p w14:paraId="72A994FA" w14:textId="2DF37673" w:rsidR="00BC0134" w:rsidRPr="00501534" w:rsidRDefault="00471924" w:rsidP="00BC0134">
            <w:pPr>
              <w:suppressAutoHyphens w:val="0"/>
              <w:jc w:val="both"/>
              <w:rPr>
                <w:rFonts w:eastAsia="Calibri"/>
              </w:rPr>
            </w:pPr>
            <w:r>
              <w:rPr>
                <w:rFonts w:eastAsia="Calibri"/>
              </w:rPr>
              <w:t>1</w:t>
            </w:r>
            <w:r w:rsidRPr="007F14C7">
              <w:rPr>
                <w:vertAlign w:val="superscript"/>
              </w:rPr>
              <w:t>st</w:t>
            </w:r>
            <w:r>
              <w:rPr>
                <w:rFonts w:eastAsia="Calibri"/>
              </w:rPr>
              <w:t xml:space="preserve"> April</w:t>
            </w:r>
          </w:p>
        </w:tc>
        <w:tc>
          <w:tcPr>
            <w:tcW w:w="6095" w:type="dxa"/>
          </w:tcPr>
          <w:p w14:paraId="6EC52AE9" w14:textId="7013DDCF" w:rsidR="00BC0134" w:rsidRPr="00501534" w:rsidRDefault="00471924" w:rsidP="00BC0134">
            <w:pPr>
              <w:suppressAutoHyphens w:val="0"/>
              <w:jc w:val="both"/>
              <w:rPr>
                <w:rFonts w:eastAsia="Calibri"/>
              </w:rPr>
            </w:pPr>
            <w:r>
              <w:rPr>
                <w:rFonts w:eastAsia="Calibri"/>
              </w:rPr>
              <w:t>4-page inception report including final evaluation design</w:t>
            </w:r>
          </w:p>
        </w:tc>
      </w:tr>
      <w:tr w:rsidR="00BC0134" w:rsidRPr="00BC0134" w14:paraId="3B0A724E" w14:textId="77777777" w:rsidTr="007F5239">
        <w:tc>
          <w:tcPr>
            <w:tcW w:w="3085" w:type="dxa"/>
          </w:tcPr>
          <w:p w14:paraId="759A642A" w14:textId="45314BB4" w:rsidR="00BC0134" w:rsidRPr="00501534" w:rsidRDefault="005E78F8" w:rsidP="00BC0134">
            <w:pPr>
              <w:suppressAutoHyphens w:val="0"/>
              <w:jc w:val="both"/>
              <w:rPr>
                <w:rFonts w:eastAsia="Calibri"/>
              </w:rPr>
            </w:pPr>
            <w:r>
              <w:rPr>
                <w:rFonts w:eastAsia="Calibri"/>
              </w:rPr>
              <w:t>14</w:t>
            </w:r>
            <w:r w:rsidR="005F7602" w:rsidRPr="005F7602">
              <w:rPr>
                <w:rFonts w:eastAsia="Calibri"/>
                <w:vertAlign w:val="superscript"/>
              </w:rPr>
              <w:t>th</w:t>
            </w:r>
            <w:r w:rsidR="005F7602">
              <w:rPr>
                <w:rFonts w:eastAsia="Calibri"/>
              </w:rPr>
              <w:t xml:space="preserve"> May</w:t>
            </w:r>
          </w:p>
        </w:tc>
        <w:tc>
          <w:tcPr>
            <w:tcW w:w="6095" w:type="dxa"/>
          </w:tcPr>
          <w:p w14:paraId="3F0196FE" w14:textId="6CFB8442" w:rsidR="00BC0134" w:rsidRPr="00501534" w:rsidRDefault="00BC0134" w:rsidP="00BC0134">
            <w:pPr>
              <w:suppressAutoHyphens w:val="0"/>
              <w:jc w:val="both"/>
              <w:rPr>
                <w:rFonts w:eastAsia="Calibri"/>
              </w:rPr>
            </w:pPr>
            <w:r w:rsidRPr="00501534">
              <w:rPr>
                <w:rFonts w:eastAsia="Calibri"/>
              </w:rPr>
              <w:t xml:space="preserve">Submission of </w:t>
            </w:r>
            <w:r w:rsidR="00501534" w:rsidRPr="00501534">
              <w:rPr>
                <w:rFonts w:eastAsia="Calibri"/>
              </w:rPr>
              <w:t>draft report</w:t>
            </w:r>
          </w:p>
        </w:tc>
      </w:tr>
      <w:tr w:rsidR="00BC0134" w:rsidRPr="00BC0134" w14:paraId="0B2987BF" w14:textId="77777777" w:rsidTr="007F5239">
        <w:tc>
          <w:tcPr>
            <w:tcW w:w="3085" w:type="dxa"/>
          </w:tcPr>
          <w:p w14:paraId="1ACFE09F" w14:textId="5EFEAA88" w:rsidR="00BC0134" w:rsidRPr="00501534" w:rsidRDefault="005F7602" w:rsidP="00BC0134">
            <w:pPr>
              <w:suppressAutoHyphens w:val="0"/>
              <w:jc w:val="both"/>
              <w:rPr>
                <w:rFonts w:eastAsia="Calibri"/>
              </w:rPr>
            </w:pPr>
            <w:r>
              <w:rPr>
                <w:rFonts w:eastAsia="Calibri"/>
              </w:rPr>
              <w:t>2</w:t>
            </w:r>
            <w:r w:rsidR="005E78F8">
              <w:rPr>
                <w:rFonts w:eastAsia="Calibri"/>
              </w:rPr>
              <w:t>8</w:t>
            </w:r>
            <w:r w:rsidR="00446AAC" w:rsidRPr="00446AAC">
              <w:rPr>
                <w:rFonts w:eastAsia="Calibri"/>
                <w:vertAlign w:val="superscript"/>
              </w:rPr>
              <w:t>th</w:t>
            </w:r>
            <w:r w:rsidR="00446AAC">
              <w:rPr>
                <w:rFonts w:eastAsia="Calibri"/>
              </w:rPr>
              <w:t xml:space="preserve"> </w:t>
            </w:r>
            <w:r>
              <w:rPr>
                <w:rFonts w:eastAsia="Calibri"/>
              </w:rPr>
              <w:t>May</w:t>
            </w:r>
          </w:p>
        </w:tc>
        <w:tc>
          <w:tcPr>
            <w:tcW w:w="6095" w:type="dxa"/>
          </w:tcPr>
          <w:p w14:paraId="33E8F5C6" w14:textId="71D79C98" w:rsidR="00BC0134" w:rsidRPr="00501534" w:rsidRDefault="00BC0134" w:rsidP="00BC0134">
            <w:pPr>
              <w:suppressAutoHyphens w:val="0"/>
              <w:jc w:val="both"/>
              <w:rPr>
                <w:rFonts w:eastAsia="Calibri"/>
              </w:rPr>
            </w:pPr>
            <w:r w:rsidRPr="00501534">
              <w:rPr>
                <w:rFonts w:eastAsia="Calibri"/>
              </w:rPr>
              <w:t>Submission of final report</w:t>
            </w:r>
          </w:p>
        </w:tc>
      </w:tr>
    </w:tbl>
    <w:p w14:paraId="390DD6A7" w14:textId="77777777" w:rsidR="00501534" w:rsidRDefault="00501534" w:rsidP="00BC0134">
      <w:pPr>
        <w:suppressAutoHyphens w:val="0"/>
        <w:autoSpaceDN/>
        <w:spacing w:after="0" w:line="240" w:lineRule="auto"/>
        <w:jc w:val="both"/>
        <w:textAlignment w:val="auto"/>
      </w:pPr>
    </w:p>
    <w:p w14:paraId="36CF5ABA" w14:textId="77777777" w:rsidR="00BC0134" w:rsidRPr="00BC0134" w:rsidRDefault="00BC0134" w:rsidP="00BC0134">
      <w:pPr>
        <w:suppressAutoHyphens w:val="0"/>
        <w:autoSpaceDN/>
        <w:spacing w:after="0" w:line="240" w:lineRule="auto"/>
        <w:jc w:val="both"/>
        <w:textAlignment w:val="auto"/>
      </w:pPr>
    </w:p>
    <w:p w14:paraId="29E36723" w14:textId="6561FB16" w:rsidR="00591BF5" w:rsidRPr="00F316BC" w:rsidRDefault="007F14C7" w:rsidP="00F316BC">
      <w:pPr>
        <w:spacing w:line="240" w:lineRule="auto"/>
        <w:jc w:val="both"/>
        <w:rPr>
          <w:b/>
          <w:bCs/>
          <w:sz w:val="24"/>
          <w:szCs w:val="24"/>
          <w:shd w:val="clear" w:color="auto" w:fill="FFFFFF"/>
        </w:rPr>
      </w:pPr>
      <w:r>
        <w:rPr>
          <w:b/>
          <w:bCs/>
          <w:sz w:val="24"/>
          <w:szCs w:val="24"/>
          <w:shd w:val="clear" w:color="auto" w:fill="FFFFFF"/>
        </w:rPr>
        <w:t>4</w:t>
      </w:r>
      <w:r w:rsidR="00591BF5" w:rsidRPr="00F316BC">
        <w:rPr>
          <w:b/>
          <w:bCs/>
          <w:sz w:val="24"/>
          <w:szCs w:val="24"/>
          <w:shd w:val="clear" w:color="auto" w:fill="FFFFFF"/>
        </w:rPr>
        <w:t xml:space="preserve"> Consultant profile </w:t>
      </w:r>
    </w:p>
    <w:p w14:paraId="13F863B6" w14:textId="03C61CBB" w:rsidR="00591BF5" w:rsidRPr="00591BF5" w:rsidRDefault="00591BF5" w:rsidP="00591BF5">
      <w:pPr>
        <w:suppressAutoHyphens w:val="0"/>
        <w:autoSpaceDN/>
        <w:spacing w:after="0" w:line="240" w:lineRule="auto"/>
        <w:jc w:val="both"/>
        <w:textAlignment w:val="auto"/>
      </w:pPr>
      <w:r w:rsidRPr="00591BF5">
        <w:t xml:space="preserve">The </w:t>
      </w:r>
      <w:r w:rsidR="00F316BC">
        <w:t xml:space="preserve">lead </w:t>
      </w:r>
      <w:r w:rsidRPr="00591BF5">
        <w:t>consultant</w:t>
      </w:r>
      <w:r w:rsidR="00F316BC">
        <w:t xml:space="preserve"> or consultants</w:t>
      </w:r>
      <w:r w:rsidRPr="00591BF5">
        <w:t xml:space="preserve"> should display the following profile:</w:t>
      </w:r>
    </w:p>
    <w:p w14:paraId="571FE1D5" w14:textId="77777777" w:rsidR="00591BF5" w:rsidRPr="00591BF5" w:rsidRDefault="00591BF5" w:rsidP="00591BF5">
      <w:pPr>
        <w:suppressAutoHyphens w:val="0"/>
        <w:autoSpaceDN/>
        <w:spacing w:after="0" w:line="240" w:lineRule="auto"/>
        <w:jc w:val="both"/>
        <w:textAlignment w:val="auto"/>
      </w:pPr>
    </w:p>
    <w:p w14:paraId="7D279732" w14:textId="77777777" w:rsidR="00591BF5" w:rsidRPr="00591BF5" w:rsidRDefault="00591BF5" w:rsidP="00591BF5">
      <w:pPr>
        <w:suppressAutoHyphens w:val="0"/>
        <w:autoSpaceDN/>
        <w:spacing w:after="0" w:line="240" w:lineRule="auto"/>
        <w:jc w:val="both"/>
        <w:textAlignment w:val="auto"/>
      </w:pPr>
      <w:r w:rsidRPr="00591BF5">
        <w:t>Essential:</w:t>
      </w:r>
    </w:p>
    <w:p w14:paraId="3BF06AA0" w14:textId="71967358" w:rsidR="00F316BC" w:rsidRDefault="00F316BC" w:rsidP="00F316BC">
      <w:pPr>
        <w:numPr>
          <w:ilvl w:val="0"/>
          <w:numId w:val="24"/>
        </w:numPr>
        <w:suppressAutoHyphens w:val="0"/>
        <w:autoSpaceDN/>
        <w:spacing w:after="0" w:line="240" w:lineRule="auto"/>
        <w:contextualSpacing/>
        <w:jc w:val="both"/>
        <w:textAlignment w:val="auto"/>
      </w:pPr>
      <w:r>
        <w:t>Strong knowledge of methodologies for programme evaluation</w:t>
      </w:r>
    </w:p>
    <w:p w14:paraId="1137445C" w14:textId="6425F718" w:rsidR="00F316BC" w:rsidRDefault="00F316BC" w:rsidP="00F316BC">
      <w:pPr>
        <w:numPr>
          <w:ilvl w:val="0"/>
          <w:numId w:val="24"/>
        </w:numPr>
        <w:suppressAutoHyphens w:val="0"/>
        <w:autoSpaceDN/>
        <w:spacing w:after="0" w:line="240" w:lineRule="auto"/>
        <w:contextualSpacing/>
        <w:jc w:val="both"/>
        <w:textAlignment w:val="auto"/>
      </w:pPr>
      <w:r>
        <w:t>Experience of evaluation of development projects of this general type and magnitude</w:t>
      </w:r>
    </w:p>
    <w:p w14:paraId="104634CC" w14:textId="55A15C8E" w:rsidR="00F316BC" w:rsidRDefault="00F316BC" w:rsidP="00F316BC">
      <w:pPr>
        <w:numPr>
          <w:ilvl w:val="0"/>
          <w:numId w:val="24"/>
        </w:numPr>
        <w:suppressAutoHyphens w:val="0"/>
        <w:autoSpaceDN/>
        <w:spacing w:after="0" w:line="240" w:lineRule="auto"/>
        <w:contextualSpacing/>
        <w:jc w:val="both"/>
        <w:textAlignment w:val="auto"/>
      </w:pPr>
      <w:r>
        <w:t>Experience of evaluating capacity development and institutional influencing interventions</w:t>
      </w:r>
    </w:p>
    <w:p w14:paraId="3553FF49" w14:textId="6AD77E90" w:rsidR="00591BF5" w:rsidRDefault="00F316BC" w:rsidP="00F316BC">
      <w:pPr>
        <w:numPr>
          <w:ilvl w:val="0"/>
          <w:numId w:val="24"/>
        </w:numPr>
        <w:suppressAutoHyphens w:val="0"/>
        <w:autoSpaceDN/>
        <w:spacing w:after="0" w:line="240" w:lineRule="auto"/>
        <w:contextualSpacing/>
        <w:jc w:val="both"/>
        <w:textAlignment w:val="auto"/>
      </w:pPr>
      <w:r>
        <w:t>Understanding of the urban WASH sector</w:t>
      </w:r>
    </w:p>
    <w:p w14:paraId="72756962" w14:textId="4092FA49" w:rsidR="00591BF5" w:rsidRPr="00591BF5" w:rsidRDefault="00D87D72" w:rsidP="00D87D72">
      <w:pPr>
        <w:pStyle w:val="ListParagraph"/>
        <w:numPr>
          <w:ilvl w:val="0"/>
          <w:numId w:val="24"/>
        </w:numPr>
      </w:pPr>
      <w:r w:rsidRPr="00D87D72">
        <w:t xml:space="preserve">Ability </w:t>
      </w:r>
      <w:r>
        <w:t xml:space="preserve">within the team </w:t>
      </w:r>
      <w:r w:rsidRPr="00D87D72">
        <w:t>to read (or ideally understand and speak) Portuguese</w:t>
      </w:r>
    </w:p>
    <w:p w14:paraId="1D58DAF3" w14:textId="77777777" w:rsidR="00591BF5" w:rsidRPr="00591BF5" w:rsidRDefault="00591BF5" w:rsidP="00591BF5">
      <w:pPr>
        <w:suppressAutoHyphens w:val="0"/>
        <w:autoSpaceDN/>
        <w:spacing w:after="0" w:line="240" w:lineRule="auto"/>
        <w:jc w:val="both"/>
        <w:textAlignment w:val="auto"/>
      </w:pPr>
      <w:r w:rsidRPr="00591BF5">
        <w:t>Desirable:</w:t>
      </w:r>
    </w:p>
    <w:p w14:paraId="065442CC" w14:textId="33DBF7C9" w:rsidR="00F316BC" w:rsidRDefault="00EB261E" w:rsidP="00EB261E">
      <w:pPr>
        <w:numPr>
          <w:ilvl w:val="0"/>
          <w:numId w:val="24"/>
        </w:numPr>
        <w:suppressAutoHyphens w:val="0"/>
        <w:autoSpaceDN/>
        <w:spacing w:after="0" w:line="240" w:lineRule="auto"/>
        <w:contextualSpacing/>
        <w:jc w:val="both"/>
        <w:textAlignment w:val="auto"/>
      </w:pPr>
      <w:r>
        <w:t>E</w:t>
      </w:r>
      <w:r w:rsidR="00F316BC">
        <w:t>xperience of evaluation of urban WASH projects</w:t>
      </w:r>
    </w:p>
    <w:p w14:paraId="69934427" w14:textId="41484BBB" w:rsidR="00F316BC" w:rsidRDefault="00EB261E" w:rsidP="00EB261E">
      <w:pPr>
        <w:numPr>
          <w:ilvl w:val="0"/>
          <w:numId w:val="24"/>
        </w:numPr>
        <w:suppressAutoHyphens w:val="0"/>
        <w:autoSpaceDN/>
        <w:spacing w:after="0" w:line="240" w:lineRule="auto"/>
        <w:contextualSpacing/>
        <w:jc w:val="both"/>
        <w:textAlignment w:val="auto"/>
      </w:pPr>
      <w:r>
        <w:t>S</w:t>
      </w:r>
      <w:r w:rsidR="00F316BC">
        <w:t>pecific experience relating to capacity development and institutional influencing interventions; and/or to programmes involving water operators; and/or to programmes involving urban sanitation; and/or as regards vulnerable groups</w:t>
      </w:r>
    </w:p>
    <w:p w14:paraId="0D8E28D1" w14:textId="31AABF47" w:rsidR="00474E68" w:rsidRDefault="00474E68" w:rsidP="00EB261E">
      <w:pPr>
        <w:numPr>
          <w:ilvl w:val="0"/>
          <w:numId w:val="24"/>
        </w:numPr>
        <w:suppressAutoHyphens w:val="0"/>
        <w:autoSpaceDN/>
        <w:spacing w:after="0" w:line="240" w:lineRule="auto"/>
        <w:contextualSpacing/>
        <w:jc w:val="both"/>
        <w:textAlignment w:val="auto"/>
      </w:pPr>
      <w:r>
        <w:t>Specific experience relating to organisational change initiatives</w:t>
      </w:r>
    </w:p>
    <w:p w14:paraId="03DF46B7" w14:textId="77777777" w:rsidR="00EB261E" w:rsidRPr="00591BF5" w:rsidRDefault="00EB261E" w:rsidP="00591BF5">
      <w:pPr>
        <w:suppressAutoHyphens w:val="0"/>
        <w:autoSpaceDN/>
        <w:spacing w:after="0" w:line="240" w:lineRule="auto"/>
        <w:contextualSpacing/>
        <w:jc w:val="both"/>
        <w:textAlignment w:val="auto"/>
      </w:pPr>
    </w:p>
    <w:p w14:paraId="72F6F20A" w14:textId="1073BF9D" w:rsidR="00591BF5" w:rsidRPr="00EB261E" w:rsidRDefault="007F14C7" w:rsidP="00591BF5">
      <w:pPr>
        <w:suppressAutoHyphens w:val="0"/>
        <w:autoSpaceDN/>
        <w:spacing w:after="240" w:line="240" w:lineRule="auto"/>
        <w:ind w:left="432" w:hanging="432"/>
        <w:contextualSpacing/>
        <w:textAlignment w:val="auto"/>
        <w:outlineLvl w:val="0"/>
        <w:rPr>
          <w:b/>
          <w:bCs/>
          <w:sz w:val="24"/>
          <w:szCs w:val="24"/>
        </w:rPr>
      </w:pPr>
      <w:r>
        <w:rPr>
          <w:b/>
          <w:bCs/>
          <w:sz w:val="24"/>
          <w:szCs w:val="24"/>
        </w:rPr>
        <w:t>5</w:t>
      </w:r>
      <w:r w:rsidR="00BC0134" w:rsidRPr="00EB261E">
        <w:rPr>
          <w:b/>
          <w:bCs/>
          <w:sz w:val="24"/>
          <w:szCs w:val="24"/>
        </w:rPr>
        <w:t xml:space="preserve"> </w:t>
      </w:r>
      <w:r w:rsidR="00591BF5" w:rsidRPr="00EB261E">
        <w:rPr>
          <w:b/>
          <w:bCs/>
          <w:sz w:val="24"/>
          <w:szCs w:val="24"/>
        </w:rPr>
        <w:t>Reporting and liaison</w:t>
      </w:r>
    </w:p>
    <w:p w14:paraId="06B06C50" w14:textId="0AE99FAD" w:rsidR="00591BF5" w:rsidRPr="00EB261E" w:rsidRDefault="00591BF5" w:rsidP="00591BF5">
      <w:pPr>
        <w:suppressAutoHyphens w:val="0"/>
        <w:autoSpaceDN/>
        <w:spacing w:after="0" w:line="240" w:lineRule="auto"/>
        <w:jc w:val="both"/>
        <w:textAlignment w:val="auto"/>
      </w:pPr>
      <w:r w:rsidRPr="00591BF5">
        <w:t xml:space="preserve">The Task Manager for this work will be </w:t>
      </w:r>
      <w:r w:rsidR="006D04A6">
        <w:t xml:space="preserve">Sam Drabble, WSUP Head of Evaluation, Research &amp; Learning. </w:t>
      </w:r>
      <w:r w:rsidR="006D04A6" w:rsidRPr="006D04A6">
        <w:t>The Consultant will also be expected to liaise closely at the design stage and subsequently with other key personnel in WSUP</w:t>
      </w:r>
      <w:r w:rsidR="006D04A6">
        <w:t xml:space="preserve">, including Jonathan Stokes (Monitoring &amp; Evaluation Manager), Baghi Baghirathan (Senior Technical Advisor) and Alicia Walters (Head of People &amp; Support) in the UK; and with Tunisio Camba (Country Programme Manager), Carmen Sing Sang (Project Manager, Beira), Fatima Mussa (Water Lead) and Antonio Madeira (Consultant) in Mozambique. </w:t>
      </w:r>
    </w:p>
    <w:p w14:paraId="3937E426" w14:textId="77777777" w:rsidR="00591BF5" w:rsidRPr="00591BF5" w:rsidRDefault="00591BF5" w:rsidP="00591BF5">
      <w:pPr>
        <w:suppressAutoHyphens w:val="0"/>
        <w:autoSpaceDN/>
        <w:spacing w:after="0" w:line="240" w:lineRule="auto"/>
        <w:jc w:val="both"/>
        <w:textAlignment w:val="auto"/>
      </w:pPr>
    </w:p>
    <w:p w14:paraId="7A86D378" w14:textId="3B6CD25C" w:rsidR="00591BF5" w:rsidRPr="00EB261E" w:rsidRDefault="007F14C7" w:rsidP="00BC0134">
      <w:pPr>
        <w:suppressAutoHyphens w:val="0"/>
        <w:autoSpaceDN/>
        <w:spacing w:after="240" w:line="240" w:lineRule="auto"/>
        <w:contextualSpacing/>
        <w:textAlignment w:val="auto"/>
        <w:outlineLvl w:val="0"/>
        <w:rPr>
          <w:b/>
          <w:bCs/>
          <w:sz w:val="24"/>
          <w:szCs w:val="24"/>
        </w:rPr>
      </w:pPr>
      <w:r>
        <w:rPr>
          <w:b/>
          <w:bCs/>
          <w:sz w:val="24"/>
          <w:szCs w:val="24"/>
        </w:rPr>
        <w:t>6</w:t>
      </w:r>
      <w:r w:rsidR="00BC0134" w:rsidRPr="00EB261E">
        <w:rPr>
          <w:b/>
          <w:bCs/>
          <w:sz w:val="24"/>
          <w:szCs w:val="24"/>
        </w:rPr>
        <w:t xml:space="preserve"> </w:t>
      </w:r>
      <w:r w:rsidR="00591BF5" w:rsidRPr="00EB261E">
        <w:rPr>
          <w:b/>
          <w:bCs/>
          <w:sz w:val="24"/>
          <w:szCs w:val="24"/>
        </w:rPr>
        <w:t>Contract terms</w:t>
      </w:r>
    </w:p>
    <w:p w14:paraId="216B9396" w14:textId="77777777" w:rsidR="00591BF5" w:rsidRPr="00591BF5" w:rsidRDefault="00591BF5" w:rsidP="00591BF5">
      <w:pPr>
        <w:suppressAutoHyphens w:val="0"/>
        <w:autoSpaceDN/>
        <w:spacing w:after="0" w:line="240" w:lineRule="auto"/>
        <w:jc w:val="both"/>
        <w:textAlignment w:val="auto"/>
      </w:pPr>
      <w:r w:rsidRPr="00591BF5">
        <w:t xml:space="preserve">A standard WSUP consultancy contract format will be used, subject to the Consultant's agreement with the terms. </w:t>
      </w:r>
    </w:p>
    <w:p w14:paraId="3709B809" w14:textId="77777777" w:rsidR="00591BF5" w:rsidRPr="00591BF5" w:rsidRDefault="00591BF5" w:rsidP="00591BF5">
      <w:pPr>
        <w:suppressAutoHyphens w:val="0"/>
        <w:autoSpaceDN/>
        <w:spacing w:after="0" w:line="240" w:lineRule="auto"/>
        <w:jc w:val="both"/>
        <w:textAlignment w:val="auto"/>
      </w:pPr>
    </w:p>
    <w:p w14:paraId="649D36C9" w14:textId="167F28DC" w:rsidR="0012011A" w:rsidRPr="0012011A" w:rsidRDefault="007F14C7" w:rsidP="0012011A">
      <w:pPr>
        <w:suppressAutoHyphens w:val="0"/>
        <w:autoSpaceDN/>
        <w:spacing w:after="240" w:line="240" w:lineRule="auto"/>
        <w:ind w:left="432" w:hanging="432"/>
        <w:contextualSpacing/>
        <w:textAlignment w:val="auto"/>
        <w:outlineLvl w:val="0"/>
        <w:rPr>
          <w:b/>
          <w:bCs/>
          <w:sz w:val="24"/>
          <w:szCs w:val="24"/>
        </w:rPr>
      </w:pPr>
      <w:r>
        <w:rPr>
          <w:b/>
          <w:bCs/>
          <w:sz w:val="24"/>
          <w:szCs w:val="24"/>
        </w:rPr>
        <w:t>7</w:t>
      </w:r>
      <w:r w:rsidR="00BC0134" w:rsidRPr="00EB261E">
        <w:rPr>
          <w:b/>
          <w:bCs/>
          <w:sz w:val="24"/>
          <w:szCs w:val="24"/>
        </w:rPr>
        <w:t xml:space="preserve"> </w:t>
      </w:r>
      <w:r w:rsidR="00591BF5" w:rsidRPr="00EB261E">
        <w:rPr>
          <w:b/>
          <w:bCs/>
          <w:sz w:val="24"/>
          <w:szCs w:val="24"/>
        </w:rPr>
        <w:t>Payments</w:t>
      </w:r>
    </w:p>
    <w:p w14:paraId="1150A30C" w14:textId="23D2A8F9" w:rsidR="006D04A6" w:rsidRPr="00591BF5" w:rsidRDefault="007F14C7" w:rsidP="006D04A6">
      <w:pPr>
        <w:keepNext/>
        <w:keepLines/>
        <w:numPr>
          <w:ilvl w:val="1"/>
          <w:numId w:val="0"/>
        </w:numPr>
        <w:suppressAutoHyphens w:val="0"/>
        <w:autoSpaceDN/>
        <w:spacing w:before="200" w:after="0"/>
        <w:ind w:left="576" w:hanging="576"/>
        <w:textAlignment w:val="auto"/>
        <w:outlineLvl w:val="1"/>
        <w:rPr>
          <w:b/>
          <w:bCs/>
        </w:rPr>
      </w:pPr>
      <w:r>
        <w:rPr>
          <w:b/>
          <w:bCs/>
        </w:rPr>
        <w:t>7</w:t>
      </w:r>
      <w:r w:rsidR="00BC0134" w:rsidRPr="00BC0134">
        <w:rPr>
          <w:b/>
          <w:bCs/>
        </w:rPr>
        <w:t xml:space="preserve">.1 </w:t>
      </w:r>
      <w:r w:rsidR="00591BF5" w:rsidRPr="00591BF5">
        <w:rPr>
          <w:b/>
          <w:bCs/>
        </w:rPr>
        <w:t>Payment schedule</w:t>
      </w:r>
    </w:p>
    <w:p w14:paraId="12FF8A28" w14:textId="1062228E" w:rsidR="00591BF5" w:rsidRDefault="00864D91" w:rsidP="00591BF5">
      <w:pPr>
        <w:numPr>
          <w:ilvl w:val="0"/>
          <w:numId w:val="30"/>
        </w:numPr>
        <w:suppressAutoHyphens w:val="0"/>
        <w:autoSpaceDN/>
        <w:spacing w:after="0" w:line="240" w:lineRule="auto"/>
        <w:contextualSpacing/>
        <w:jc w:val="both"/>
        <w:textAlignment w:val="auto"/>
        <w:rPr>
          <w:i/>
          <w:iCs/>
        </w:rPr>
      </w:pPr>
      <w:r>
        <w:rPr>
          <w:i/>
          <w:iCs/>
        </w:rPr>
        <w:t xml:space="preserve">20% on </w:t>
      </w:r>
      <w:r w:rsidR="003D50C6">
        <w:rPr>
          <w:i/>
          <w:iCs/>
        </w:rPr>
        <w:t xml:space="preserve">contract </w:t>
      </w:r>
      <w:r>
        <w:rPr>
          <w:i/>
          <w:iCs/>
        </w:rPr>
        <w:t>signature</w:t>
      </w:r>
    </w:p>
    <w:p w14:paraId="5320F322" w14:textId="565B4859" w:rsidR="003D50C6" w:rsidRDefault="00CD0668" w:rsidP="003D50C6">
      <w:pPr>
        <w:numPr>
          <w:ilvl w:val="0"/>
          <w:numId w:val="30"/>
        </w:numPr>
        <w:suppressAutoHyphens w:val="0"/>
        <w:autoSpaceDN/>
        <w:spacing w:after="0" w:line="240" w:lineRule="auto"/>
        <w:contextualSpacing/>
        <w:jc w:val="both"/>
        <w:textAlignment w:val="auto"/>
        <w:rPr>
          <w:i/>
          <w:iCs/>
        </w:rPr>
      </w:pPr>
      <w:r>
        <w:rPr>
          <w:i/>
          <w:iCs/>
        </w:rPr>
        <w:t>3</w:t>
      </w:r>
      <w:r w:rsidR="00864D91">
        <w:rPr>
          <w:i/>
          <w:iCs/>
        </w:rPr>
        <w:t xml:space="preserve">0% </w:t>
      </w:r>
      <w:r w:rsidR="003D50C6">
        <w:rPr>
          <w:i/>
          <w:iCs/>
        </w:rPr>
        <w:t xml:space="preserve">on approval of inception report </w:t>
      </w:r>
    </w:p>
    <w:p w14:paraId="11F1B001" w14:textId="4455F5F2" w:rsidR="00864D91" w:rsidRPr="003D50C6" w:rsidRDefault="00CD0668" w:rsidP="003D50C6">
      <w:pPr>
        <w:numPr>
          <w:ilvl w:val="0"/>
          <w:numId w:val="30"/>
        </w:numPr>
        <w:suppressAutoHyphens w:val="0"/>
        <w:autoSpaceDN/>
        <w:spacing w:after="0" w:line="240" w:lineRule="auto"/>
        <w:contextualSpacing/>
        <w:jc w:val="both"/>
        <w:textAlignment w:val="auto"/>
        <w:rPr>
          <w:i/>
          <w:iCs/>
        </w:rPr>
      </w:pPr>
      <w:r>
        <w:rPr>
          <w:i/>
          <w:iCs/>
        </w:rPr>
        <w:t>5</w:t>
      </w:r>
      <w:r w:rsidR="00864D91" w:rsidRPr="003D50C6">
        <w:rPr>
          <w:i/>
          <w:iCs/>
        </w:rPr>
        <w:t xml:space="preserve">0% </w:t>
      </w:r>
      <w:r w:rsidR="003D50C6">
        <w:rPr>
          <w:i/>
          <w:iCs/>
        </w:rPr>
        <w:t xml:space="preserve">on approval of </w:t>
      </w:r>
      <w:r w:rsidR="00864D91" w:rsidRPr="003D50C6">
        <w:rPr>
          <w:i/>
          <w:iCs/>
        </w:rPr>
        <w:t xml:space="preserve">final </w:t>
      </w:r>
      <w:r w:rsidR="003D50C6">
        <w:rPr>
          <w:i/>
          <w:iCs/>
        </w:rPr>
        <w:t>report</w:t>
      </w:r>
    </w:p>
    <w:p w14:paraId="461FD508" w14:textId="77777777" w:rsidR="00591BF5" w:rsidRPr="00591BF5" w:rsidRDefault="00591BF5" w:rsidP="00591BF5">
      <w:pPr>
        <w:suppressAutoHyphens w:val="0"/>
        <w:autoSpaceDN/>
        <w:spacing w:after="0" w:line="240" w:lineRule="auto"/>
        <w:jc w:val="both"/>
        <w:textAlignment w:val="auto"/>
      </w:pPr>
    </w:p>
    <w:p w14:paraId="7F6AA8A2" w14:textId="7DEF3C9E" w:rsidR="00591BF5" w:rsidRPr="00591BF5" w:rsidRDefault="00591BF5" w:rsidP="00591BF5">
      <w:pPr>
        <w:suppressAutoHyphens w:val="0"/>
        <w:autoSpaceDN/>
        <w:spacing w:after="0" w:line="240" w:lineRule="auto"/>
        <w:jc w:val="both"/>
        <w:textAlignment w:val="auto"/>
      </w:pPr>
      <w:r w:rsidRPr="00591BF5">
        <w:t>Expenses will be paid only upon submission of full receipts, and must be in accordance with WSUP's Expenses Policy (attached). Payment will be by bank transfer upon receipt of invoice.</w:t>
      </w:r>
    </w:p>
    <w:p w14:paraId="39D447A3" w14:textId="6741613C" w:rsidR="00591BF5" w:rsidRPr="00591BF5" w:rsidRDefault="007F14C7" w:rsidP="00591BF5">
      <w:pPr>
        <w:keepNext/>
        <w:keepLines/>
        <w:numPr>
          <w:ilvl w:val="1"/>
          <w:numId w:val="0"/>
        </w:numPr>
        <w:suppressAutoHyphens w:val="0"/>
        <w:autoSpaceDN/>
        <w:spacing w:before="200" w:after="0"/>
        <w:ind w:left="576" w:hanging="576"/>
        <w:textAlignment w:val="auto"/>
        <w:outlineLvl w:val="1"/>
        <w:rPr>
          <w:b/>
          <w:bCs/>
        </w:rPr>
      </w:pPr>
      <w:r>
        <w:rPr>
          <w:b/>
          <w:bCs/>
        </w:rPr>
        <w:t>7</w:t>
      </w:r>
      <w:r w:rsidR="00BC0134" w:rsidRPr="00BC0134">
        <w:rPr>
          <w:b/>
          <w:bCs/>
        </w:rPr>
        <w:t xml:space="preserve">.2 </w:t>
      </w:r>
      <w:r w:rsidR="00591BF5" w:rsidRPr="00591BF5">
        <w:rPr>
          <w:b/>
          <w:bCs/>
        </w:rPr>
        <w:t>Budget</w:t>
      </w:r>
    </w:p>
    <w:p w14:paraId="2462FAB7" w14:textId="77777777" w:rsidR="00F25801" w:rsidRDefault="00F25801" w:rsidP="00591BF5">
      <w:pPr>
        <w:suppressAutoHyphens w:val="0"/>
        <w:autoSpaceDN/>
        <w:spacing w:after="0" w:line="240" w:lineRule="auto"/>
        <w:jc w:val="both"/>
        <w:textAlignment w:val="auto"/>
      </w:pPr>
    </w:p>
    <w:p w14:paraId="181B01B1" w14:textId="03F46B32" w:rsidR="00591BF5" w:rsidRPr="00591BF5" w:rsidRDefault="00591BF5" w:rsidP="00591BF5">
      <w:pPr>
        <w:suppressAutoHyphens w:val="0"/>
        <w:autoSpaceDN/>
        <w:spacing w:after="0" w:line="240" w:lineRule="auto"/>
        <w:jc w:val="both"/>
        <w:textAlignment w:val="auto"/>
      </w:pPr>
      <w:r w:rsidRPr="00591BF5">
        <w:t xml:space="preserve">The total available budget for this work is </w:t>
      </w:r>
      <w:r w:rsidR="00A82726">
        <w:t>£2</w:t>
      </w:r>
      <w:r w:rsidR="00D87D72">
        <w:t>4</w:t>
      </w:r>
      <w:r w:rsidR="00A82726">
        <w:t>,000</w:t>
      </w:r>
      <w:r w:rsidRPr="00591BF5">
        <w:t xml:space="preserve"> inclusive of all expenses and taxes.</w:t>
      </w:r>
    </w:p>
    <w:p w14:paraId="5F1CB2CC" w14:textId="77777777" w:rsidR="00591BF5" w:rsidRPr="00591BF5" w:rsidRDefault="00591BF5" w:rsidP="00591BF5">
      <w:pPr>
        <w:suppressAutoHyphens w:val="0"/>
        <w:autoSpaceDN/>
        <w:spacing w:after="0" w:line="240" w:lineRule="auto"/>
        <w:jc w:val="both"/>
        <w:textAlignment w:val="auto"/>
      </w:pPr>
    </w:p>
    <w:p w14:paraId="6B043198" w14:textId="6A62CFAC" w:rsidR="00591BF5" w:rsidRPr="00EB261E" w:rsidRDefault="007F14C7" w:rsidP="00591BF5">
      <w:pPr>
        <w:suppressAutoHyphens w:val="0"/>
        <w:autoSpaceDN/>
        <w:spacing w:after="240" w:line="240" w:lineRule="auto"/>
        <w:ind w:left="432" w:hanging="432"/>
        <w:contextualSpacing/>
        <w:textAlignment w:val="auto"/>
        <w:outlineLvl w:val="0"/>
        <w:rPr>
          <w:b/>
          <w:bCs/>
          <w:sz w:val="24"/>
          <w:szCs w:val="24"/>
        </w:rPr>
      </w:pPr>
      <w:r>
        <w:rPr>
          <w:b/>
          <w:bCs/>
          <w:sz w:val="24"/>
          <w:szCs w:val="24"/>
        </w:rPr>
        <w:t>8</w:t>
      </w:r>
      <w:r w:rsidR="00BC0134" w:rsidRPr="00EB261E">
        <w:rPr>
          <w:b/>
          <w:bCs/>
          <w:sz w:val="24"/>
          <w:szCs w:val="24"/>
        </w:rPr>
        <w:t xml:space="preserve"> </w:t>
      </w:r>
      <w:r w:rsidR="00591BF5" w:rsidRPr="00EB261E">
        <w:rPr>
          <w:b/>
          <w:bCs/>
          <w:sz w:val="24"/>
          <w:szCs w:val="24"/>
        </w:rPr>
        <w:t>Bidding procedure</w:t>
      </w:r>
    </w:p>
    <w:p w14:paraId="5AB2FC09" w14:textId="312EC8B5" w:rsidR="00591BF5" w:rsidRPr="00591BF5" w:rsidRDefault="00591BF5" w:rsidP="00591BF5">
      <w:pPr>
        <w:suppressAutoHyphens w:val="0"/>
        <w:autoSpaceDN/>
        <w:spacing w:after="0" w:line="240" w:lineRule="auto"/>
        <w:jc w:val="both"/>
        <w:textAlignment w:val="auto"/>
      </w:pPr>
      <w:r w:rsidRPr="00591BF5">
        <w:t>Bids including the following components should be submitted to</w:t>
      </w:r>
      <w:r w:rsidR="00EB261E">
        <w:t xml:space="preserve"> </w:t>
      </w:r>
      <w:hyperlink r:id="rId9" w:history="1">
        <w:r w:rsidR="00EB261E" w:rsidRPr="00820430">
          <w:rPr>
            <w:rStyle w:val="Hyperlink"/>
          </w:rPr>
          <w:t>sdrabble@wsup.com</w:t>
        </w:r>
      </w:hyperlink>
      <w:r w:rsidR="00EB261E">
        <w:t xml:space="preserve"> </w:t>
      </w:r>
      <w:r w:rsidRPr="00591BF5">
        <w:t xml:space="preserve">with copy to </w:t>
      </w:r>
      <w:r w:rsidR="00EB261E">
        <w:t>jstokes@wsup.com</w:t>
      </w:r>
      <w:r w:rsidRPr="00591BF5">
        <w:t xml:space="preserve"> on or before </w:t>
      </w:r>
      <w:r w:rsidR="00AD7321">
        <w:t>5P</w:t>
      </w:r>
      <w:r w:rsidR="00474E68">
        <w:t>M UK on 15</w:t>
      </w:r>
      <w:r w:rsidR="00474E68" w:rsidRPr="007F14C7">
        <w:rPr>
          <w:vertAlign w:val="superscript"/>
        </w:rPr>
        <w:t>th</w:t>
      </w:r>
      <w:r w:rsidR="00474E68">
        <w:t xml:space="preserve"> March 2021:</w:t>
      </w:r>
    </w:p>
    <w:p w14:paraId="1F7BD849" w14:textId="77777777" w:rsidR="00591BF5" w:rsidRPr="00591BF5" w:rsidRDefault="00591BF5" w:rsidP="00591BF5">
      <w:pPr>
        <w:suppressAutoHyphens w:val="0"/>
        <w:autoSpaceDN/>
        <w:spacing w:after="0" w:line="240" w:lineRule="auto"/>
        <w:jc w:val="both"/>
        <w:textAlignment w:val="auto"/>
      </w:pPr>
    </w:p>
    <w:p w14:paraId="6D253B63" w14:textId="77777777" w:rsidR="00591BF5" w:rsidRPr="00591BF5" w:rsidRDefault="00591BF5" w:rsidP="00591BF5">
      <w:pPr>
        <w:suppressAutoHyphens w:val="0"/>
        <w:autoSpaceDN/>
        <w:spacing w:after="0" w:line="240" w:lineRule="auto"/>
        <w:ind w:left="284" w:hanging="284"/>
        <w:jc w:val="both"/>
        <w:textAlignment w:val="auto"/>
      </w:pPr>
      <w:r w:rsidRPr="00591BF5">
        <w:t>1) CVs of the key staff that the Consultant intends to use to carry out this consultancy work.</w:t>
      </w:r>
    </w:p>
    <w:p w14:paraId="4864411F" w14:textId="7E5531BB" w:rsidR="00591BF5" w:rsidRPr="00591BF5" w:rsidRDefault="00591BF5" w:rsidP="00591BF5">
      <w:pPr>
        <w:suppressAutoHyphens w:val="0"/>
        <w:autoSpaceDN/>
        <w:spacing w:after="0" w:line="240" w:lineRule="auto"/>
        <w:ind w:left="284" w:hanging="284"/>
        <w:jc w:val="both"/>
        <w:textAlignment w:val="auto"/>
      </w:pPr>
      <w:r w:rsidRPr="00591BF5">
        <w:t xml:space="preserve">2) </w:t>
      </w:r>
      <w:r w:rsidR="006D04A6" w:rsidRPr="006D04A6">
        <w:t xml:space="preserve">Brief indication of </w:t>
      </w:r>
      <w:r w:rsidR="006D04A6" w:rsidRPr="006D04A6">
        <w:rPr>
          <w:u w:val="single"/>
        </w:rPr>
        <w:t>three</w:t>
      </w:r>
      <w:r w:rsidR="006D04A6" w:rsidRPr="006D04A6">
        <w:t xml:space="preserve"> recent evaluation projects which the Consultant considers most closely relevant to the present work: this should occupy no more than one page.</w:t>
      </w:r>
    </w:p>
    <w:p w14:paraId="2A5A75A5" w14:textId="0AB68AA8" w:rsidR="006D04A6" w:rsidRDefault="00591BF5" w:rsidP="00591BF5">
      <w:pPr>
        <w:suppressAutoHyphens w:val="0"/>
        <w:autoSpaceDN/>
        <w:spacing w:after="0" w:line="240" w:lineRule="auto"/>
        <w:ind w:left="284" w:hanging="284"/>
        <w:jc w:val="both"/>
        <w:textAlignment w:val="auto"/>
      </w:pPr>
      <w:r w:rsidRPr="00591BF5">
        <w:t xml:space="preserve">3) </w:t>
      </w:r>
      <w:r w:rsidR="006D04A6">
        <w:t xml:space="preserve">Up to </w:t>
      </w:r>
      <w:r w:rsidR="006D04A6" w:rsidRPr="006D04A6">
        <w:rPr>
          <w:u w:val="single"/>
        </w:rPr>
        <w:t>four pages</w:t>
      </w:r>
      <w:r w:rsidR="006D04A6">
        <w:t xml:space="preserve"> outlining the Consultant's proposal for approaching this work, likely highlighting key assumptions, key aspects of evaluation design, and understanding of the proposed precise definition of the scope of this work, probably including </w:t>
      </w:r>
      <w:r w:rsidR="006D04A6">
        <w:rPr>
          <w:b/>
          <w:bCs/>
        </w:rPr>
        <w:t xml:space="preserve">a) </w:t>
      </w:r>
      <w:r w:rsidR="006D04A6">
        <w:t xml:space="preserve">a brief statement on conceptual scope; </w:t>
      </w:r>
      <w:r w:rsidR="006D04A6">
        <w:rPr>
          <w:b/>
          <w:bCs/>
        </w:rPr>
        <w:t xml:space="preserve">b) </w:t>
      </w:r>
      <w:r w:rsidR="006D04A6">
        <w:t xml:space="preserve">a brief indication of proposed key focus areas for the evaluation; and </w:t>
      </w:r>
      <w:r w:rsidR="006D04A6">
        <w:rPr>
          <w:b/>
          <w:bCs/>
        </w:rPr>
        <w:t xml:space="preserve">c) </w:t>
      </w:r>
      <w:r w:rsidR="006D04A6">
        <w:t>a brief indication of how data-collection challenges will be overcome.</w:t>
      </w:r>
      <w:r w:rsidR="007F14C7">
        <w:t xml:space="preserve"> If the consultant proposes to conduct</w:t>
      </w:r>
      <w:r w:rsidR="007F14C7" w:rsidRPr="007F14C7">
        <w:t xml:space="preserve"> beneficiary interviews, </w:t>
      </w:r>
      <w:r w:rsidR="007F14C7">
        <w:t xml:space="preserve">this section should include a short statement on the consultant’s </w:t>
      </w:r>
      <w:r w:rsidR="007F14C7" w:rsidRPr="007F14C7">
        <w:t>safeguarding policy and controls</w:t>
      </w:r>
      <w:r w:rsidR="007F14C7">
        <w:t>.</w:t>
      </w:r>
    </w:p>
    <w:p w14:paraId="62DD2469" w14:textId="6B9410EE" w:rsidR="00591BF5" w:rsidRPr="00591BF5" w:rsidRDefault="00591BF5" w:rsidP="00591BF5">
      <w:pPr>
        <w:suppressAutoHyphens w:val="0"/>
        <w:autoSpaceDN/>
        <w:spacing w:after="0" w:line="240" w:lineRule="auto"/>
        <w:ind w:left="284" w:hanging="284"/>
        <w:jc w:val="both"/>
        <w:textAlignment w:val="auto"/>
      </w:pPr>
      <w:r w:rsidRPr="00591BF5">
        <w:t xml:space="preserve">4) A GANTT chart outlining the Consultant's proposed methodology and timelines, and </w:t>
      </w:r>
    </w:p>
    <w:p w14:paraId="34444C3C" w14:textId="6B600618" w:rsidR="00591BF5" w:rsidRPr="00591BF5" w:rsidRDefault="00591BF5" w:rsidP="006D04A6">
      <w:pPr>
        <w:suppressAutoHyphens w:val="0"/>
        <w:autoSpaceDN/>
        <w:spacing w:after="0" w:line="240" w:lineRule="auto"/>
        <w:ind w:left="284" w:hanging="284"/>
        <w:jc w:val="both"/>
        <w:textAlignment w:val="auto"/>
      </w:pPr>
      <w:r w:rsidRPr="00591BF5">
        <w:t>5) Budget proposal in [</w:t>
      </w:r>
      <w:r w:rsidR="006D04A6">
        <w:t>£</w:t>
      </w:r>
      <w:r w:rsidRPr="00591BF5">
        <w:t>]. Price reasonableness and value-for-money will be a significant factor in bid evaluation.</w:t>
      </w:r>
    </w:p>
    <w:p w14:paraId="59CB451C" w14:textId="77777777" w:rsidR="00591BF5" w:rsidRPr="00591BF5" w:rsidRDefault="00591BF5" w:rsidP="006D04A6">
      <w:pPr>
        <w:suppressAutoHyphens w:val="0"/>
        <w:autoSpaceDN/>
        <w:spacing w:after="0" w:line="240" w:lineRule="auto"/>
        <w:contextualSpacing/>
        <w:jc w:val="both"/>
        <w:textAlignment w:val="auto"/>
      </w:pPr>
    </w:p>
    <w:p w14:paraId="66272A32" w14:textId="00B1D761" w:rsidR="00591BF5" w:rsidRPr="00591BF5" w:rsidRDefault="00591BF5" w:rsidP="00591BF5">
      <w:pPr>
        <w:suppressAutoHyphens w:val="0"/>
        <w:autoSpaceDN/>
        <w:spacing w:after="0" w:line="240" w:lineRule="auto"/>
        <w:contextualSpacing/>
        <w:jc w:val="both"/>
        <w:textAlignment w:val="auto"/>
      </w:pPr>
      <w:r w:rsidRPr="00591BF5">
        <w:t xml:space="preserve">Bidders should include in item 5 an estimate of travel and any other out-of-pocket expenses that they will wish to recover in delivery of these services. Key points from WSUP Expenses Policy are that if required consultants a) should book economy-class flights through WSUP’s preferred travel agency, with flight choice subject to WSUP approval; b) should stay in mid-range hotels; and </w:t>
      </w:r>
      <w:r w:rsidR="00AD7321">
        <w:t>c</w:t>
      </w:r>
      <w:r w:rsidRPr="00591BF5">
        <w:t>) may not claim for alcohol (i.e. must pay for any beer, wine or spirits themselves).</w:t>
      </w:r>
    </w:p>
    <w:p w14:paraId="078AB701" w14:textId="77777777" w:rsidR="00591BF5" w:rsidRPr="00591BF5" w:rsidRDefault="00591BF5" w:rsidP="00591BF5">
      <w:pPr>
        <w:suppressAutoHyphens w:val="0"/>
        <w:autoSpaceDN/>
        <w:spacing w:after="0" w:line="240" w:lineRule="auto"/>
        <w:jc w:val="both"/>
        <w:textAlignment w:val="auto"/>
      </w:pPr>
    </w:p>
    <w:p w14:paraId="6F9B57FC" w14:textId="196506A7" w:rsidR="00591BF5" w:rsidRPr="00591BF5" w:rsidRDefault="00591BF5" w:rsidP="00591BF5">
      <w:pPr>
        <w:suppressAutoHyphens w:val="0"/>
        <w:autoSpaceDN/>
        <w:spacing w:after="0" w:line="240" w:lineRule="auto"/>
        <w:jc w:val="both"/>
        <w:textAlignment w:val="auto"/>
      </w:pPr>
      <w:r w:rsidRPr="00591BF5">
        <w:t xml:space="preserve">Clarification queries about the bidding process can be sent at any time to </w:t>
      </w:r>
      <w:r w:rsidR="006D04A6">
        <w:t>Sam Drabble and Jonathan Stokes</w:t>
      </w:r>
      <w:r w:rsidRPr="00591BF5">
        <w:t xml:space="preserve">; queries and responses will be circulated to all bidders without identifying the </w:t>
      </w:r>
      <w:r w:rsidR="006D04A6" w:rsidRPr="00591BF5">
        <w:t>questioner</w:t>
      </w:r>
      <w:r w:rsidRPr="00591BF5">
        <w:t>.</w:t>
      </w:r>
    </w:p>
    <w:p w14:paraId="358B4859" w14:textId="77777777" w:rsidR="00591BF5" w:rsidRPr="00591BF5" w:rsidRDefault="00591BF5" w:rsidP="00591BF5">
      <w:pPr>
        <w:suppressAutoHyphens w:val="0"/>
        <w:autoSpaceDN/>
        <w:spacing w:after="0" w:line="240" w:lineRule="auto"/>
        <w:jc w:val="both"/>
        <w:textAlignment w:val="auto"/>
      </w:pPr>
    </w:p>
    <w:p w14:paraId="3B634417" w14:textId="5A15FCFE" w:rsidR="00591BF5" w:rsidRDefault="004B4A1D" w:rsidP="00591BF5">
      <w:pPr>
        <w:suppressAutoHyphens w:val="0"/>
        <w:autoSpaceDN/>
        <w:spacing w:after="0" w:line="240" w:lineRule="auto"/>
        <w:jc w:val="both"/>
        <w:textAlignment w:val="auto"/>
      </w:pPr>
      <w:r>
        <w:t>Bids will be scored on the following criteria</w:t>
      </w:r>
      <w:r w:rsidR="00AD7321">
        <w:t xml:space="preserve">: </w:t>
      </w:r>
    </w:p>
    <w:p w14:paraId="512D0719" w14:textId="47763322" w:rsidR="004B4A1D" w:rsidRDefault="004B4A1D" w:rsidP="00591BF5">
      <w:pPr>
        <w:suppressAutoHyphens w:val="0"/>
        <w:autoSpaceDN/>
        <w:spacing w:after="0" w:line="240" w:lineRule="auto"/>
        <w:jc w:val="both"/>
        <w:textAlignment w:val="auto"/>
      </w:pPr>
    </w:p>
    <w:tbl>
      <w:tblPr>
        <w:tblStyle w:val="TableGrid"/>
        <w:tblW w:w="0" w:type="auto"/>
        <w:tblInd w:w="108" w:type="dxa"/>
        <w:tblCellMar>
          <w:top w:w="113" w:type="dxa"/>
        </w:tblCellMar>
        <w:tblLook w:val="04A0" w:firstRow="1" w:lastRow="0" w:firstColumn="1" w:lastColumn="0" w:noHBand="0" w:noVBand="1"/>
      </w:tblPr>
      <w:tblGrid>
        <w:gridCol w:w="8136"/>
        <w:gridCol w:w="772"/>
      </w:tblGrid>
      <w:tr w:rsidR="004B4A1D" w:rsidRPr="004B4A1D" w14:paraId="36ECF043" w14:textId="77777777" w:rsidTr="00B167ED">
        <w:trPr>
          <w:trHeight w:val="454"/>
        </w:trPr>
        <w:tc>
          <w:tcPr>
            <w:tcW w:w="8136" w:type="dxa"/>
          </w:tcPr>
          <w:p w14:paraId="189786D3" w14:textId="77777777" w:rsidR="004B4A1D" w:rsidRPr="004B4A1D" w:rsidRDefault="004B4A1D" w:rsidP="004B4A1D">
            <w:pPr>
              <w:suppressAutoHyphens w:val="0"/>
              <w:jc w:val="both"/>
              <w:rPr>
                <w:b/>
                <w:sz w:val="18"/>
                <w:szCs w:val="18"/>
              </w:rPr>
            </w:pPr>
            <w:r w:rsidRPr="004B4A1D">
              <w:rPr>
                <w:b/>
                <w:sz w:val="18"/>
                <w:szCs w:val="18"/>
              </w:rPr>
              <w:t>CRITERION</w:t>
            </w:r>
          </w:p>
        </w:tc>
        <w:tc>
          <w:tcPr>
            <w:tcW w:w="772" w:type="dxa"/>
          </w:tcPr>
          <w:p w14:paraId="081C0B5F" w14:textId="77777777" w:rsidR="004B4A1D" w:rsidRPr="004B4A1D" w:rsidRDefault="004B4A1D" w:rsidP="004B4A1D">
            <w:pPr>
              <w:suppressAutoHyphens w:val="0"/>
              <w:jc w:val="both"/>
              <w:rPr>
                <w:b/>
                <w:sz w:val="18"/>
                <w:szCs w:val="18"/>
              </w:rPr>
            </w:pPr>
            <w:r w:rsidRPr="004B4A1D">
              <w:rPr>
                <w:b/>
                <w:sz w:val="18"/>
                <w:szCs w:val="18"/>
              </w:rPr>
              <w:t>Points</w:t>
            </w:r>
          </w:p>
        </w:tc>
      </w:tr>
      <w:tr w:rsidR="004B4A1D" w:rsidRPr="004B4A1D" w14:paraId="121BE1FE" w14:textId="77777777" w:rsidTr="00B167ED">
        <w:trPr>
          <w:trHeight w:val="454"/>
        </w:trPr>
        <w:tc>
          <w:tcPr>
            <w:tcW w:w="8136" w:type="dxa"/>
          </w:tcPr>
          <w:p w14:paraId="3ACA0F62" w14:textId="4C3E3A3F" w:rsidR="004B4A1D" w:rsidRPr="004B4A1D" w:rsidRDefault="004B4A1D" w:rsidP="004B4A1D">
            <w:pPr>
              <w:pStyle w:val="ListParagraph"/>
              <w:numPr>
                <w:ilvl w:val="0"/>
                <w:numId w:val="45"/>
              </w:numPr>
              <w:suppressAutoHyphens w:val="0"/>
              <w:jc w:val="both"/>
              <w:rPr>
                <w:sz w:val="18"/>
                <w:szCs w:val="18"/>
              </w:rPr>
            </w:pPr>
            <w:r w:rsidRPr="004B4A1D">
              <w:t>Formal adherence to bidding requirements</w:t>
            </w:r>
          </w:p>
        </w:tc>
        <w:tc>
          <w:tcPr>
            <w:tcW w:w="772" w:type="dxa"/>
          </w:tcPr>
          <w:p w14:paraId="74BD02A8" w14:textId="77777777" w:rsidR="004B4A1D" w:rsidRPr="004B4A1D" w:rsidRDefault="004B4A1D" w:rsidP="004B4A1D">
            <w:pPr>
              <w:suppressAutoHyphens w:val="0"/>
              <w:jc w:val="right"/>
              <w:rPr>
                <w:sz w:val="18"/>
                <w:szCs w:val="18"/>
              </w:rPr>
            </w:pPr>
            <w:r w:rsidRPr="004B4A1D">
              <w:rPr>
                <w:sz w:val="18"/>
                <w:szCs w:val="18"/>
              </w:rPr>
              <w:t>10</w:t>
            </w:r>
          </w:p>
        </w:tc>
      </w:tr>
      <w:tr w:rsidR="004B4A1D" w:rsidRPr="004B4A1D" w14:paraId="6B3C1B77" w14:textId="77777777" w:rsidTr="00B167ED">
        <w:trPr>
          <w:trHeight w:val="454"/>
        </w:trPr>
        <w:tc>
          <w:tcPr>
            <w:tcW w:w="8136" w:type="dxa"/>
          </w:tcPr>
          <w:p w14:paraId="52B98398" w14:textId="77B04CFC" w:rsidR="004B4A1D" w:rsidRPr="004B4A1D" w:rsidRDefault="004B4A1D" w:rsidP="004B4A1D">
            <w:pPr>
              <w:pStyle w:val="ListParagraph"/>
              <w:numPr>
                <w:ilvl w:val="0"/>
                <w:numId w:val="45"/>
              </w:numPr>
              <w:suppressAutoHyphens w:val="0"/>
              <w:jc w:val="both"/>
              <w:rPr>
                <w:sz w:val="18"/>
                <w:szCs w:val="18"/>
              </w:rPr>
            </w:pPr>
            <w:r w:rsidRPr="004B4A1D">
              <w:t>Strength of relevant experience</w:t>
            </w:r>
          </w:p>
        </w:tc>
        <w:tc>
          <w:tcPr>
            <w:tcW w:w="772" w:type="dxa"/>
          </w:tcPr>
          <w:p w14:paraId="31FA5282" w14:textId="12FAAE70" w:rsidR="004B4A1D" w:rsidRPr="004B4A1D" w:rsidRDefault="004B4A1D" w:rsidP="004B4A1D">
            <w:pPr>
              <w:suppressAutoHyphens w:val="0"/>
              <w:jc w:val="right"/>
              <w:rPr>
                <w:sz w:val="18"/>
                <w:szCs w:val="18"/>
              </w:rPr>
            </w:pPr>
            <w:r>
              <w:rPr>
                <w:sz w:val="18"/>
                <w:szCs w:val="18"/>
              </w:rPr>
              <w:t>2</w:t>
            </w:r>
            <w:r w:rsidRPr="004B4A1D">
              <w:rPr>
                <w:sz w:val="18"/>
                <w:szCs w:val="18"/>
              </w:rPr>
              <w:t>0</w:t>
            </w:r>
          </w:p>
        </w:tc>
      </w:tr>
      <w:tr w:rsidR="004B4A1D" w:rsidRPr="004B4A1D" w14:paraId="2F58D504" w14:textId="77777777" w:rsidTr="00B167ED">
        <w:trPr>
          <w:trHeight w:val="454"/>
        </w:trPr>
        <w:tc>
          <w:tcPr>
            <w:tcW w:w="8136" w:type="dxa"/>
          </w:tcPr>
          <w:p w14:paraId="6D405FBD" w14:textId="71A5D6ED" w:rsidR="004B4A1D" w:rsidRDefault="004B4A1D" w:rsidP="004B4A1D">
            <w:pPr>
              <w:pStyle w:val="ListParagraph"/>
              <w:numPr>
                <w:ilvl w:val="0"/>
                <w:numId w:val="45"/>
              </w:numPr>
              <w:suppressAutoHyphens w:val="0"/>
              <w:jc w:val="both"/>
            </w:pPr>
            <w:r>
              <w:t>Evidence of understanding of the task</w:t>
            </w:r>
          </w:p>
          <w:p w14:paraId="7BF6A70D" w14:textId="59A5D244" w:rsidR="004B4A1D" w:rsidRPr="004B4A1D" w:rsidRDefault="004B4A1D" w:rsidP="004B4A1D">
            <w:pPr>
              <w:pStyle w:val="ListParagraph"/>
              <w:suppressAutoHyphens w:val="0"/>
              <w:jc w:val="both"/>
            </w:pPr>
          </w:p>
        </w:tc>
        <w:tc>
          <w:tcPr>
            <w:tcW w:w="772" w:type="dxa"/>
          </w:tcPr>
          <w:p w14:paraId="4073A39F" w14:textId="2148BD9F" w:rsidR="004B4A1D" w:rsidRPr="004B4A1D" w:rsidRDefault="004B4A1D" w:rsidP="004B4A1D">
            <w:pPr>
              <w:suppressAutoHyphens w:val="0"/>
              <w:jc w:val="right"/>
              <w:rPr>
                <w:sz w:val="18"/>
                <w:szCs w:val="18"/>
              </w:rPr>
            </w:pPr>
            <w:r>
              <w:rPr>
                <w:sz w:val="18"/>
                <w:szCs w:val="18"/>
              </w:rPr>
              <w:t>2</w:t>
            </w:r>
            <w:r w:rsidRPr="004B4A1D">
              <w:rPr>
                <w:sz w:val="18"/>
                <w:szCs w:val="18"/>
              </w:rPr>
              <w:t>0</w:t>
            </w:r>
          </w:p>
        </w:tc>
      </w:tr>
      <w:tr w:rsidR="004B4A1D" w:rsidRPr="004B4A1D" w14:paraId="2A6ED882" w14:textId="77777777" w:rsidTr="00B167ED">
        <w:trPr>
          <w:trHeight w:val="454"/>
        </w:trPr>
        <w:tc>
          <w:tcPr>
            <w:tcW w:w="8136" w:type="dxa"/>
          </w:tcPr>
          <w:p w14:paraId="7DF0D483" w14:textId="3F0C4949" w:rsidR="004B4A1D" w:rsidRPr="004B4A1D" w:rsidRDefault="004B4A1D" w:rsidP="004B4A1D">
            <w:pPr>
              <w:pStyle w:val="ListParagraph"/>
              <w:numPr>
                <w:ilvl w:val="0"/>
                <w:numId w:val="45"/>
              </w:numPr>
              <w:suppressAutoHyphens w:val="0"/>
              <w:jc w:val="both"/>
            </w:pPr>
            <w:r>
              <w:t>Strength of methodology proposal</w:t>
            </w:r>
          </w:p>
        </w:tc>
        <w:tc>
          <w:tcPr>
            <w:tcW w:w="772" w:type="dxa"/>
          </w:tcPr>
          <w:p w14:paraId="1B15B288" w14:textId="77777777" w:rsidR="004B4A1D" w:rsidRPr="004B4A1D" w:rsidRDefault="004B4A1D" w:rsidP="004B4A1D">
            <w:pPr>
              <w:suppressAutoHyphens w:val="0"/>
              <w:jc w:val="right"/>
              <w:rPr>
                <w:sz w:val="18"/>
                <w:szCs w:val="18"/>
              </w:rPr>
            </w:pPr>
            <w:r w:rsidRPr="004B4A1D">
              <w:rPr>
                <w:sz w:val="18"/>
                <w:szCs w:val="18"/>
              </w:rPr>
              <w:t>20</w:t>
            </w:r>
          </w:p>
        </w:tc>
      </w:tr>
      <w:tr w:rsidR="004B4A1D" w:rsidRPr="004B4A1D" w14:paraId="03B0AB70" w14:textId="77777777" w:rsidTr="00B167ED">
        <w:trPr>
          <w:trHeight w:val="454"/>
        </w:trPr>
        <w:tc>
          <w:tcPr>
            <w:tcW w:w="8136" w:type="dxa"/>
          </w:tcPr>
          <w:p w14:paraId="7974C98A" w14:textId="3D99DFA8" w:rsidR="004B4A1D" w:rsidRPr="004B4A1D" w:rsidRDefault="004B4A1D" w:rsidP="004B4A1D">
            <w:pPr>
              <w:pStyle w:val="ListParagraph"/>
              <w:numPr>
                <w:ilvl w:val="0"/>
                <w:numId w:val="45"/>
              </w:numPr>
              <w:suppressAutoHyphens w:val="0"/>
              <w:jc w:val="both"/>
            </w:pPr>
            <w:r>
              <w:t>Writing ability as evidenced by proposal</w:t>
            </w:r>
          </w:p>
        </w:tc>
        <w:tc>
          <w:tcPr>
            <w:tcW w:w="772" w:type="dxa"/>
          </w:tcPr>
          <w:p w14:paraId="1064BCEE" w14:textId="3D801505" w:rsidR="004B4A1D" w:rsidRPr="004B4A1D" w:rsidRDefault="004B4A1D" w:rsidP="004B4A1D">
            <w:pPr>
              <w:suppressAutoHyphens w:val="0"/>
              <w:jc w:val="right"/>
              <w:rPr>
                <w:sz w:val="18"/>
                <w:szCs w:val="18"/>
              </w:rPr>
            </w:pPr>
            <w:r>
              <w:rPr>
                <w:sz w:val="18"/>
                <w:szCs w:val="18"/>
              </w:rPr>
              <w:t>2</w:t>
            </w:r>
            <w:r w:rsidRPr="004B4A1D">
              <w:rPr>
                <w:sz w:val="18"/>
                <w:szCs w:val="18"/>
              </w:rPr>
              <w:t>0</w:t>
            </w:r>
          </w:p>
        </w:tc>
      </w:tr>
      <w:tr w:rsidR="004B4A1D" w:rsidRPr="004B4A1D" w14:paraId="3B021E1B" w14:textId="77777777" w:rsidTr="00B167ED">
        <w:trPr>
          <w:trHeight w:val="454"/>
        </w:trPr>
        <w:tc>
          <w:tcPr>
            <w:tcW w:w="8136" w:type="dxa"/>
          </w:tcPr>
          <w:p w14:paraId="27EA2B1B" w14:textId="1BD8DCFB" w:rsidR="004B4A1D" w:rsidRDefault="004B4A1D" w:rsidP="004B4A1D">
            <w:pPr>
              <w:pStyle w:val="ListParagraph"/>
              <w:numPr>
                <w:ilvl w:val="0"/>
                <w:numId w:val="45"/>
              </w:numPr>
              <w:suppressAutoHyphens w:val="0"/>
              <w:jc w:val="both"/>
            </w:pPr>
            <w:r>
              <w:t>Value for Money</w:t>
            </w:r>
          </w:p>
        </w:tc>
        <w:tc>
          <w:tcPr>
            <w:tcW w:w="772" w:type="dxa"/>
          </w:tcPr>
          <w:p w14:paraId="5D846421" w14:textId="78008F26" w:rsidR="004B4A1D" w:rsidRPr="004B4A1D" w:rsidRDefault="004B4A1D" w:rsidP="004B4A1D">
            <w:pPr>
              <w:suppressAutoHyphens w:val="0"/>
              <w:jc w:val="right"/>
              <w:rPr>
                <w:sz w:val="18"/>
                <w:szCs w:val="18"/>
              </w:rPr>
            </w:pPr>
            <w:r>
              <w:rPr>
                <w:sz w:val="18"/>
                <w:szCs w:val="18"/>
              </w:rPr>
              <w:t>10</w:t>
            </w:r>
          </w:p>
        </w:tc>
      </w:tr>
      <w:tr w:rsidR="004B4A1D" w:rsidRPr="004B4A1D" w14:paraId="002A5159" w14:textId="77777777" w:rsidTr="00B167ED">
        <w:trPr>
          <w:trHeight w:val="454"/>
        </w:trPr>
        <w:tc>
          <w:tcPr>
            <w:tcW w:w="8136" w:type="dxa"/>
          </w:tcPr>
          <w:p w14:paraId="2BADAB46" w14:textId="77777777" w:rsidR="004B4A1D" w:rsidRPr="004B4A1D" w:rsidRDefault="004B4A1D" w:rsidP="004B4A1D">
            <w:pPr>
              <w:suppressAutoHyphens w:val="0"/>
              <w:ind w:left="397" w:hanging="397"/>
              <w:jc w:val="right"/>
              <w:rPr>
                <w:b/>
                <w:sz w:val="18"/>
                <w:szCs w:val="18"/>
              </w:rPr>
            </w:pPr>
            <w:r w:rsidRPr="004B4A1D">
              <w:rPr>
                <w:b/>
                <w:sz w:val="18"/>
                <w:szCs w:val="18"/>
              </w:rPr>
              <w:t>TOTAL</w:t>
            </w:r>
          </w:p>
        </w:tc>
        <w:tc>
          <w:tcPr>
            <w:tcW w:w="772" w:type="dxa"/>
          </w:tcPr>
          <w:p w14:paraId="40907020" w14:textId="77777777" w:rsidR="004B4A1D" w:rsidRPr="004B4A1D" w:rsidRDefault="004B4A1D" w:rsidP="004B4A1D">
            <w:pPr>
              <w:suppressAutoHyphens w:val="0"/>
              <w:jc w:val="right"/>
              <w:rPr>
                <w:sz w:val="18"/>
                <w:szCs w:val="18"/>
              </w:rPr>
            </w:pPr>
            <w:r w:rsidRPr="004B4A1D">
              <w:rPr>
                <w:sz w:val="18"/>
                <w:szCs w:val="18"/>
              </w:rPr>
              <w:t>100</w:t>
            </w:r>
          </w:p>
        </w:tc>
      </w:tr>
    </w:tbl>
    <w:p w14:paraId="3C66A9B9" w14:textId="77777777" w:rsidR="006D04A6" w:rsidRPr="00591BF5" w:rsidRDefault="006D04A6" w:rsidP="006D04A6">
      <w:pPr>
        <w:suppressAutoHyphens w:val="0"/>
        <w:autoSpaceDN/>
        <w:spacing w:after="0" w:line="240" w:lineRule="auto"/>
        <w:jc w:val="both"/>
        <w:textAlignment w:val="auto"/>
      </w:pPr>
    </w:p>
    <w:p w14:paraId="49A6B908" w14:textId="77777777" w:rsidR="00591BF5" w:rsidRPr="00591BF5" w:rsidRDefault="00591BF5" w:rsidP="00591BF5">
      <w:pPr>
        <w:suppressAutoHyphens w:val="0"/>
        <w:autoSpaceDN/>
        <w:spacing w:after="0" w:line="240" w:lineRule="auto"/>
        <w:jc w:val="both"/>
        <w:textAlignment w:val="auto"/>
      </w:pPr>
      <w:r w:rsidRPr="00591BF5">
        <w:t>Each proposal will be independently scored on each criterion by a panel comprising three WSUP managers. If the quantitative scoring does not indicate a clear consensus choice, final selection will be by discussion/negotiation among the members of the panel.</w:t>
      </w:r>
    </w:p>
    <w:p w14:paraId="1C154784" w14:textId="77777777" w:rsidR="00591BF5" w:rsidRPr="00591BF5" w:rsidRDefault="00591BF5" w:rsidP="00591BF5">
      <w:pPr>
        <w:suppressAutoHyphens w:val="0"/>
        <w:autoSpaceDN/>
        <w:spacing w:after="0" w:line="240" w:lineRule="auto"/>
        <w:jc w:val="both"/>
        <w:textAlignment w:val="auto"/>
      </w:pPr>
    </w:p>
    <w:p w14:paraId="77656419" w14:textId="77777777" w:rsidR="00591BF5" w:rsidRPr="00591BF5" w:rsidRDefault="00591BF5" w:rsidP="00591BF5">
      <w:pPr>
        <w:suppressAutoHyphens w:val="0"/>
        <w:autoSpaceDN/>
        <w:spacing w:after="0" w:line="240" w:lineRule="auto"/>
        <w:jc w:val="both"/>
        <w:textAlignment w:val="auto"/>
      </w:pPr>
      <w:r w:rsidRPr="00591BF5">
        <w:t>WSUP reserves the right to negotiate the scope and pricing with the selected consultant to best ensure that these services will be delivered within the available budget. Consultants may wish to propose different approaches that will deliver the required benefits for WSUP whilst remaining within the budget available.</w:t>
      </w:r>
    </w:p>
    <w:p w14:paraId="07BE086C" w14:textId="77777777" w:rsidR="00591BF5" w:rsidRPr="00591BF5" w:rsidRDefault="00591BF5" w:rsidP="00591BF5">
      <w:pPr>
        <w:suppressAutoHyphens w:val="0"/>
        <w:autoSpaceDN/>
        <w:spacing w:after="0" w:line="240" w:lineRule="auto"/>
        <w:jc w:val="both"/>
        <w:textAlignment w:val="auto"/>
      </w:pPr>
    </w:p>
    <w:p w14:paraId="0BC79BBF" w14:textId="77777777" w:rsidR="00591BF5" w:rsidRPr="00BC0134" w:rsidRDefault="00591BF5" w:rsidP="009B1DE1">
      <w:pPr>
        <w:spacing w:before="240" w:after="0"/>
        <w:jc w:val="both"/>
      </w:pPr>
    </w:p>
    <w:sectPr w:rsidR="00591BF5" w:rsidRPr="00BC0134">
      <w:headerReference w:type="default" r:id="rId10"/>
      <w:footerReference w:type="default" r:id="rId11"/>
      <w:headerReference w:type="first" r:id="rId12"/>
      <w:pgSz w:w="11906" w:h="16838"/>
      <w:pgMar w:top="1134" w:right="1440" w:bottom="1418" w:left="1440" w:header="709"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A9FDEB" w14:textId="77777777" w:rsidR="008B4035" w:rsidRDefault="008B4035">
      <w:pPr>
        <w:spacing w:after="0" w:line="240" w:lineRule="auto"/>
      </w:pPr>
      <w:r>
        <w:separator/>
      </w:r>
    </w:p>
  </w:endnote>
  <w:endnote w:type="continuationSeparator" w:id="0">
    <w:p w14:paraId="12F81CC5" w14:textId="77777777" w:rsidR="008B4035" w:rsidRDefault="008B4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lever DIN Offc Pro">
    <w:altName w:val="Calibri"/>
    <w:charset w:val="00"/>
    <w:family w:val="swiss"/>
    <w:pitch w:val="variable"/>
    <w:sig w:usb0="A00002BF" w:usb1="4000207B" w:usb2="00000008"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DCFE6" w14:textId="77777777" w:rsidR="00B167ED" w:rsidRDefault="00B167ED">
    <w:pPr>
      <w:pStyle w:val="Footer"/>
      <w:jc w:val="center"/>
    </w:pPr>
    <w:r>
      <w:fldChar w:fldCharType="begin"/>
    </w:r>
    <w:r>
      <w:instrText xml:space="preserve"> PAGE </w:instrText>
    </w:r>
    <w:r>
      <w:fldChar w:fldCharType="separate"/>
    </w:r>
    <w:r>
      <w:rPr>
        <w:noProof/>
      </w:rPr>
      <w:t>9</w:t>
    </w:r>
    <w:r>
      <w:fldChar w:fldCharType="end"/>
    </w:r>
  </w:p>
  <w:p w14:paraId="55DDA31E" w14:textId="77777777" w:rsidR="00B167ED" w:rsidRDefault="00B16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2A0962" w14:textId="77777777" w:rsidR="008B4035" w:rsidRDefault="008B4035">
      <w:pPr>
        <w:spacing w:after="0" w:line="240" w:lineRule="auto"/>
      </w:pPr>
      <w:r>
        <w:separator/>
      </w:r>
    </w:p>
  </w:footnote>
  <w:footnote w:type="continuationSeparator" w:id="0">
    <w:p w14:paraId="3CE01453" w14:textId="77777777" w:rsidR="008B4035" w:rsidRDefault="008B4035">
      <w:pPr>
        <w:spacing w:after="0" w:line="240" w:lineRule="auto"/>
      </w:pPr>
      <w:r>
        <w:continuationSeparator/>
      </w:r>
    </w:p>
  </w:footnote>
  <w:footnote w:id="1">
    <w:p w14:paraId="3F5DAF8B" w14:textId="1F78A7F0" w:rsidR="00B167ED" w:rsidRDefault="00B167ED">
      <w:pPr>
        <w:pStyle w:val="FootnoteText"/>
      </w:pPr>
      <w:r>
        <w:rPr>
          <w:rStyle w:val="FootnoteReference"/>
        </w:rPr>
        <w:footnoteRef/>
      </w:r>
      <w:r>
        <w:t xml:space="preserve"> </w:t>
      </w:r>
      <w:r w:rsidRPr="00157928">
        <w:rPr>
          <w:rFonts w:ascii="Arial" w:eastAsia="Calibri" w:hAnsi="Arial" w:cs="Arial"/>
          <w:i w:val="0"/>
          <w:color w:val="0033A0"/>
          <w:sz w:val="16"/>
          <w:szCs w:val="16"/>
        </w:rPr>
        <w:t>WSUP has been working in Maputo since 2008, with funding from: Bill &amp; Melinda Gates Foundation (BMGF) (2008 - March 2012); USAID (the ACF programme, 2009 - September 2012); DFAT (March 2012 – June 2014); TCAAF/Coca Cola Foundation (March 2013 – March 2015); JSDF (Japan Social Development Fund) (September 2013 – June 2017); DFID ((April 2016 – Mach 2020); Waterloo Foundation (April 2016 – Mach 2020); Borealis and Borouge (June 2017- October 2019); Coca Cola Foundation (October 2017 – October 2019); Wasser Für Wasser (December 2017-May 2021); WSUP Charity (April 2010- December 2020) and WSSCC (September 2019-October 2020).</w:t>
      </w:r>
    </w:p>
  </w:footnote>
  <w:footnote w:id="2">
    <w:p w14:paraId="22C20E28" w14:textId="77777777" w:rsidR="00B167ED" w:rsidRDefault="00B167ED" w:rsidP="00837225">
      <w:pPr>
        <w:pStyle w:val="FootnoteText"/>
      </w:pPr>
      <w:r w:rsidRPr="004D6F3B">
        <w:rPr>
          <w:rFonts w:ascii="Arial" w:eastAsia="Calibri" w:hAnsi="Arial" w:cs="Arial"/>
          <w:i w:val="0"/>
          <w:color w:val="0033A0"/>
          <w:sz w:val="16"/>
          <w:szCs w:val="16"/>
          <w:vertAlign w:val="superscript"/>
        </w:rPr>
        <w:footnoteRef/>
      </w:r>
      <w:r w:rsidRPr="004D6F3B">
        <w:rPr>
          <w:rFonts w:ascii="Arial" w:eastAsia="Calibri" w:hAnsi="Arial" w:cs="Arial"/>
          <w:i w:val="0"/>
          <w:color w:val="0033A0"/>
          <w:sz w:val="16"/>
          <w:szCs w:val="16"/>
          <w:vertAlign w:val="superscript"/>
        </w:rPr>
        <w:t xml:space="preserve"> </w:t>
      </w:r>
      <w:r w:rsidRPr="004D6F3B">
        <w:rPr>
          <w:rFonts w:ascii="Arial" w:eastAsia="Calibri" w:hAnsi="Arial" w:cs="Arial"/>
          <w:i w:val="0"/>
          <w:color w:val="0033A0"/>
          <w:sz w:val="16"/>
          <w:szCs w:val="16"/>
        </w:rPr>
        <w:t>See WSUP Business Plan 2020 – 2025. Available at</w:t>
      </w:r>
      <w:r>
        <w:rPr>
          <w:rFonts w:ascii="Arial" w:eastAsia="Calibri" w:hAnsi="Arial" w:cs="Arial"/>
          <w:i w:val="0"/>
          <w:color w:val="0033A0"/>
          <w:sz w:val="16"/>
          <w:szCs w:val="16"/>
        </w:rPr>
        <w:t>:</w:t>
      </w:r>
      <w:r w:rsidRPr="004D6F3B">
        <w:rPr>
          <w:rFonts w:ascii="Arial" w:eastAsia="Calibri" w:hAnsi="Arial" w:cs="Arial"/>
          <w:i w:val="0"/>
          <w:color w:val="0033A0"/>
          <w:sz w:val="16"/>
          <w:szCs w:val="16"/>
        </w:rPr>
        <w:t xml:space="preserve"> </w:t>
      </w:r>
      <w:hyperlink r:id="rId1" w:history="1">
        <w:r w:rsidRPr="004D6F3B">
          <w:rPr>
            <w:rFonts w:ascii="Arial" w:eastAsia="Calibri" w:hAnsi="Arial" w:cs="Arial"/>
            <w:i w:val="0"/>
            <w:color w:val="0033A0"/>
            <w:sz w:val="16"/>
            <w:szCs w:val="16"/>
          </w:rPr>
          <w:t>https://www.wsup.com/content/uploads/2019/10/WSUP-Business-Plan-2020-2025.pdf</w:t>
        </w:r>
      </w:hyperlink>
      <w:r>
        <w:rPr>
          <w:rFonts w:ascii="Arial" w:eastAsia="Calibri" w:hAnsi="Arial" w:cs="Arial"/>
          <w:i w:val="0"/>
          <w:color w:val="0033A0"/>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DC1B7" w14:textId="77777777" w:rsidR="00B167ED" w:rsidRDefault="00B167ED">
    <w:pPr>
      <w:pStyle w:val="Header"/>
    </w:pPr>
  </w:p>
  <w:p w14:paraId="135D6BCA" w14:textId="77777777" w:rsidR="00B167ED" w:rsidRDefault="00B167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320A5" w14:textId="77777777" w:rsidR="00B167ED" w:rsidRDefault="00B167ED">
    <w:pPr>
      <w:pStyle w:val="Header"/>
    </w:pPr>
    <w:r>
      <w:rPr>
        <w:noProof/>
        <w:lang w:val="en-US"/>
      </w:rPr>
      <w:drawing>
        <wp:anchor distT="0" distB="0" distL="114300" distR="114300" simplePos="0" relativeHeight="251659264" behindDoc="0" locked="0" layoutInCell="1" allowOverlap="1" wp14:anchorId="7ABEE0DD" wp14:editId="07C57619">
          <wp:simplePos x="0" y="0"/>
          <wp:positionH relativeFrom="column">
            <wp:posOffset>-919164</wp:posOffset>
          </wp:positionH>
          <wp:positionV relativeFrom="paragraph">
            <wp:posOffset>-445139</wp:posOffset>
          </wp:positionV>
          <wp:extent cx="7558092" cy="1932648"/>
          <wp:effectExtent l="0" t="0" r="4758" b="0"/>
          <wp:wrapNone/>
          <wp:docPr id="1" name="Picture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58092" cy="1932648"/>
                  </a:xfrm>
                  <a:prstGeom prst="rect">
                    <a:avLst/>
                  </a:prstGeom>
                  <a:noFill/>
                  <a:ln>
                    <a:noFill/>
                    <a:prstDash/>
                  </a:ln>
                </pic:spPr>
              </pic:pic>
            </a:graphicData>
          </a:graphic>
        </wp:anchor>
      </w:drawing>
    </w:r>
  </w:p>
  <w:p w14:paraId="74D82923" w14:textId="77777777" w:rsidR="00B167ED" w:rsidRDefault="00B167ED">
    <w:pPr>
      <w:pStyle w:val="Header"/>
    </w:pPr>
  </w:p>
  <w:p w14:paraId="23AF23B2" w14:textId="77777777" w:rsidR="00B167ED" w:rsidRDefault="00B167ED">
    <w:pPr>
      <w:pStyle w:val="Header"/>
    </w:pPr>
  </w:p>
  <w:p w14:paraId="10F9206F" w14:textId="77777777" w:rsidR="00B167ED" w:rsidRDefault="00B167ED">
    <w:pPr>
      <w:pStyle w:val="Header"/>
    </w:pPr>
  </w:p>
  <w:p w14:paraId="405E01B7" w14:textId="77777777" w:rsidR="00B167ED" w:rsidRDefault="00B167ED">
    <w:pPr>
      <w:pStyle w:val="Header"/>
    </w:pPr>
  </w:p>
  <w:p w14:paraId="71749694" w14:textId="77777777" w:rsidR="00B167ED" w:rsidRDefault="00B167ED">
    <w:pPr>
      <w:pStyle w:val="Header"/>
    </w:pPr>
  </w:p>
  <w:p w14:paraId="20C1A873" w14:textId="77777777" w:rsidR="00B167ED" w:rsidRDefault="00B167ED">
    <w:pPr>
      <w:pStyle w:val="Header"/>
    </w:pPr>
  </w:p>
  <w:p w14:paraId="406800D8" w14:textId="77777777" w:rsidR="00B167ED" w:rsidRDefault="00B167ED">
    <w:pPr>
      <w:pStyle w:val="Header"/>
    </w:pPr>
  </w:p>
  <w:p w14:paraId="70F539BB" w14:textId="77777777" w:rsidR="00B167ED" w:rsidRDefault="00B167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35EEC"/>
    <w:multiLevelType w:val="hybridMultilevel"/>
    <w:tmpl w:val="980CA1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82A3F"/>
    <w:multiLevelType w:val="hybridMultilevel"/>
    <w:tmpl w:val="9DC2B5A2"/>
    <w:lvl w:ilvl="0" w:tplc="D910C664">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B5590"/>
    <w:multiLevelType w:val="multilevel"/>
    <w:tmpl w:val="57E686DA"/>
    <w:lvl w:ilvl="0">
      <w:start w:val="1"/>
      <w:numFmt w:val="lowerLetter"/>
      <w:lvlText w:val="%1)"/>
      <w:lvlJc w:val="left"/>
      <w:pPr>
        <w:ind w:left="720" w:hanging="360"/>
      </w:pPr>
    </w:lvl>
    <w:lvl w:ilvl="1">
      <w:start w:val="1"/>
      <w:numFmt w:val="lowerLetter"/>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4D5554"/>
    <w:multiLevelType w:val="hybridMultilevel"/>
    <w:tmpl w:val="6EB22454"/>
    <w:lvl w:ilvl="0" w:tplc="0694DC8C">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FF7CB8"/>
    <w:multiLevelType w:val="hybridMultilevel"/>
    <w:tmpl w:val="6BAE7E9C"/>
    <w:lvl w:ilvl="0" w:tplc="1D60739A">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BD1EDA"/>
    <w:multiLevelType w:val="hybridMultilevel"/>
    <w:tmpl w:val="C70CC4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E455A0"/>
    <w:multiLevelType w:val="hybridMultilevel"/>
    <w:tmpl w:val="369EBA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A45637"/>
    <w:multiLevelType w:val="hybridMultilevel"/>
    <w:tmpl w:val="E612E10C"/>
    <w:lvl w:ilvl="0" w:tplc="33861C88">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487566"/>
    <w:multiLevelType w:val="multilevel"/>
    <w:tmpl w:val="3BFCA8C0"/>
    <w:lvl w:ilvl="0">
      <w:start w:val="4"/>
      <w:numFmt w:val="decimal"/>
      <w:lvlText w:val="%1"/>
      <w:lvlJc w:val="left"/>
      <w:pPr>
        <w:ind w:left="480" w:hanging="480"/>
      </w:pPr>
    </w:lvl>
    <w:lvl w:ilvl="1">
      <w:start w:val="1"/>
      <w:numFmt w:val="decimal"/>
      <w:lvlText w:val="%1.%2"/>
      <w:lvlJc w:val="left"/>
      <w:pPr>
        <w:ind w:left="660" w:hanging="480"/>
      </w:pPr>
    </w:lvl>
    <w:lvl w:ilvl="2">
      <w:start w:val="3"/>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9" w15:restartNumberingAfterBreak="0">
    <w:nsid w:val="1B4E32A4"/>
    <w:multiLevelType w:val="hybridMultilevel"/>
    <w:tmpl w:val="61987A7E"/>
    <w:lvl w:ilvl="0" w:tplc="A90E21F0">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DB4652"/>
    <w:multiLevelType w:val="hybridMultilevel"/>
    <w:tmpl w:val="3AAC60B2"/>
    <w:lvl w:ilvl="0" w:tplc="31B65ABC">
      <w:start w:val="1"/>
      <w:numFmt w:val="decimal"/>
      <w:lvlText w:val="%1."/>
      <w:lvlJc w:val="left"/>
      <w:pPr>
        <w:ind w:left="720" w:hanging="360"/>
      </w:pPr>
      <w:rPr>
        <w:rFonts w:eastAsia="Calibri"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E639A9"/>
    <w:multiLevelType w:val="hybridMultilevel"/>
    <w:tmpl w:val="98987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5D58E5"/>
    <w:multiLevelType w:val="hybridMultilevel"/>
    <w:tmpl w:val="74CC3A44"/>
    <w:lvl w:ilvl="0" w:tplc="D12C44D8">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63580B"/>
    <w:multiLevelType w:val="hybridMultilevel"/>
    <w:tmpl w:val="9A1A3BD4"/>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151CD3"/>
    <w:multiLevelType w:val="hybridMultilevel"/>
    <w:tmpl w:val="F3DCBE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AD619A"/>
    <w:multiLevelType w:val="hybridMultilevel"/>
    <w:tmpl w:val="2A1CF172"/>
    <w:lvl w:ilvl="0" w:tplc="DFAC6EB2">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CC63C7"/>
    <w:multiLevelType w:val="hybridMultilevel"/>
    <w:tmpl w:val="AB8E1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3D4080"/>
    <w:multiLevelType w:val="hybridMultilevel"/>
    <w:tmpl w:val="16DC46E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503FB4"/>
    <w:multiLevelType w:val="multilevel"/>
    <w:tmpl w:val="471C6EA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33632D6B"/>
    <w:multiLevelType w:val="hybridMultilevel"/>
    <w:tmpl w:val="C4E044C2"/>
    <w:lvl w:ilvl="0" w:tplc="466A9F6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36452E0"/>
    <w:multiLevelType w:val="hybridMultilevel"/>
    <w:tmpl w:val="CE0639A0"/>
    <w:lvl w:ilvl="0" w:tplc="FAEEFF1E">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D60E08"/>
    <w:multiLevelType w:val="multilevel"/>
    <w:tmpl w:val="156E8B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64A647E"/>
    <w:multiLevelType w:val="multilevel"/>
    <w:tmpl w:val="1BE0DF5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394724ED"/>
    <w:multiLevelType w:val="hybridMultilevel"/>
    <w:tmpl w:val="B9F8F31E"/>
    <w:lvl w:ilvl="0" w:tplc="CEDE91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163E39"/>
    <w:multiLevelType w:val="hybridMultilevel"/>
    <w:tmpl w:val="94086718"/>
    <w:lvl w:ilvl="0" w:tplc="7DA49892">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1A3EF4"/>
    <w:multiLevelType w:val="hybridMultilevel"/>
    <w:tmpl w:val="0EA8819E"/>
    <w:lvl w:ilvl="0" w:tplc="EC08B4B4">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790312"/>
    <w:multiLevelType w:val="hybridMultilevel"/>
    <w:tmpl w:val="D06C7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432469"/>
    <w:multiLevelType w:val="multilevel"/>
    <w:tmpl w:val="EF6CA0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45B0A43"/>
    <w:multiLevelType w:val="multilevel"/>
    <w:tmpl w:val="9AA066A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7787963"/>
    <w:multiLevelType w:val="hybridMultilevel"/>
    <w:tmpl w:val="3472627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CD84849"/>
    <w:multiLevelType w:val="multilevel"/>
    <w:tmpl w:val="DBC840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D5F76A8"/>
    <w:multiLevelType w:val="multilevel"/>
    <w:tmpl w:val="C6DC8AFA"/>
    <w:lvl w:ilvl="0">
      <w:numFmt w:val="bullet"/>
      <w:lvlText w:val="-"/>
      <w:lvlJc w:val="left"/>
      <w:pPr>
        <w:ind w:left="720" w:hanging="360"/>
      </w:pPr>
      <w:rPr>
        <w:rFonts w:ascii="Calibri" w:eastAsia="Times New Roman"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4EDE59D0"/>
    <w:multiLevelType w:val="multilevel"/>
    <w:tmpl w:val="B1361104"/>
    <w:lvl w:ilvl="0">
      <w:numFmt w:val="bullet"/>
      <w:lvlText w:val="-"/>
      <w:lvlJc w:val="left"/>
      <w:pPr>
        <w:ind w:left="720" w:hanging="360"/>
      </w:pPr>
      <w:rPr>
        <w:rFonts w:ascii="Unilever DIN Offc Pro" w:eastAsia="Unilever DIN Offc Pro" w:hAnsi="Unilever DIN Offc Pro" w:cs="Unilever DIN Offc Pr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3" w15:restartNumberingAfterBreak="0">
    <w:nsid w:val="53BC098B"/>
    <w:multiLevelType w:val="multilevel"/>
    <w:tmpl w:val="A2F0453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56930943"/>
    <w:multiLevelType w:val="hybridMultilevel"/>
    <w:tmpl w:val="140E9E1A"/>
    <w:lvl w:ilvl="0" w:tplc="492ECD7E">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57DC5E8D"/>
    <w:multiLevelType w:val="hybridMultilevel"/>
    <w:tmpl w:val="D9FADF1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3B44DFE"/>
    <w:multiLevelType w:val="hybridMultilevel"/>
    <w:tmpl w:val="B6FC6256"/>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46E1381"/>
    <w:multiLevelType w:val="hybridMultilevel"/>
    <w:tmpl w:val="E87461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A103492"/>
    <w:multiLevelType w:val="multilevel"/>
    <w:tmpl w:val="E45AFA88"/>
    <w:lvl w:ilvl="0">
      <w:start w:val="4"/>
      <w:numFmt w:val="decimal"/>
      <w:lvlText w:val="%1"/>
      <w:lvlJc w:val="left"/>
      <w:pPr>
        <w:ind w:left="480" w:hanging="480"/>
      </w:pPr>
    </w:lvl>
    <w:lvl w:ilvl="1">
      <w:start w:val="1"/>
      <w:numFmt w:val="decimal"/>
      <w:lvlText w:val="%1.%2"/>
      <w:lvlJc w:val="left"/>
      <w:pPr>
        <w:ind w:left="480" w:hanging="480"/>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6AE46CA1"/>
    <w:multiLevelType w:val="hybridMultilevel"/>
    <w:tmpl w:val="3C7E1558"/>
    <w:lvl w:ilvl="0" w:tplc="4CFEFF8C">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A75A30"/>
    <w:multiLevelType w:val="multilevel"/>
    <w:tmpl w:val="3E8CDE4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1E9435D"/>
    <w:multiLevelType w:val="hybridMultilevel"/>
    <w:tmpl w:val="F2F423C0"/>
    <w:lvl w:ilvl="0" w:tplc="2FDEC96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986B50"/>
    <w:multiLevelType w:val="hybridMultilevel"/>
    <w:tmpl w:val="251CE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B204F1"/>
    <w:multiLevelType w:val="hybridMultilevel"/>
    <w:tmpl w:val="A5CC3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D63B9A"/>
    <w:multiLevelType w:val="hybridMultilevel"/>
    <w:tmpl w:val="A04889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0"/>
  </w:num>
  <w:num w:numId="2">
    <w:abstractNumId w:val="32"/>
  </w:num>
  <w:num w:numId="3">
    <w:abstractNumId w:val="33"/>
  </w:num>
  <w:num w:numId="4">
    <w:abstractNumId w:val="21"/>
  </w:num>
  <w:num w:numId="5">
    <w:abstractNumId w:val="18"/>
  </w:num>
  <w:num w:numId="6">
    <w:abstractNumId w:val="8"/>
  </w:num>
  <w:num w:numId="7">
    <w:abstractNumId w:val="22"/>
  </w:num>
  <w:num w:numId="8">
    <w:abstractNumId w:val="38"/>
  </w:num>
  <w:num w:numId="9">
    <w:abstractNumId w:val="28"/>
  </w:num>
  <w:num w:numId="10">
    <w:abstractNumId w:val="31"/>
  </w:num>
  <w:num w:numId="11">
    <w:abstractNumId w:val="27"/>
  </w:num>
  <w:num w:numId="12">
    <w:abstractNumId w:val="30"/>
  </w:num>
  <w:num w:numId="13">
    <w:abstractNumId w:val="2"/>
  </w:num>
  <w:num w:numId="14">
    <w:abstractNumId w:val="17"/>
  </w:num>
  <w:num w:numId="15">
    <w:abstractNumId w:val="0"/>
  </w:num>
  <w:num w:numId="16">
    <w:abstractNumId w:val="13"/>
  </w:num>
  <w:num w:numId="17">
    <w:abstractNumId w:val="37"/>
  </w:num>
  <w:num w:numId="18">
    <w:abstractNumId w:val="36"/>
  </w:num>
  <w:num w:numId="19">
    <w:abstractNumId w:val="19"/>
  </w:num>
  <w:num w:numId="20">
    <w:abstractNumId w:val="5"/>
  </w:num>
  <w:num w:numId="21">
    <w:abstractNumId w:val="29"/>
  </w:num>
  <w:num w:numId="22">
    <w:abstractNumId w:val="14"/>
  </w:num>
  <w:num w:numId="23">
    <w:abstractNumId w:val="25"/>
  </w:num>
  <w:num w:numId="24">
    <w:abstractNumId w:val="43"/>
  </w:num>
  <w:num w:numId="25">
    <w:abstractNumId w:val="35"/>
  </w:num>
  <w:num w:numId="26">
    <w:abstractNumId w:val="10"/>
  </w:num>
  <w:num w:numId="27">
    <w:abstractNumId w:val="41"/>
  </w:num>
  <w:num w:numId="28">
    <w:abstractNumId w:val="23"/>
  </w:num>
  <w:num w:numId="29">
    <w:abstractNumId w:val="26"/>
  </w:num>
  <w:num w:numId="30">
    <w:abstractNumId w:val="42"/>
  </w:num>
  <w:num w:numId="31">
    <w:abstractNumId w:val="44"/>
  </w:num>
  <w:num w:numId="32">
    <w:abstractNumId w:val="9"/>
  </w:num>
  <w:num w:numId="33">
    <w:abstractNumId w:val="39"/>
  </w:num>
  <w:num w:numId="34">
    <w:abstractNumId w:val="1"/>
  </w:num>
  <w:num w:numId="35">
    <w:abstractNumId w:val="20"/>
  </w:num>
  <w:num w:numId="36">
    <w:abstractNumId w:val="6"/>
  </w:num>
  <w:num w:numId="37">
    <w:abstractNumId w:val="34"/>
  </w:num>
  <w:num w:numId="38">
    <w:abstractNumId w:val="7"/>
  </w:num>
  <w:num w:numId="39">
    <w:abstractNumId w:val="24"/>
  </w:num>
  <w:num w:numId="40">
    <w:abstractNumId w:val="15"/>
  </w:num>
  <w:num w:numId="41">
    <w:abstractNumId w:val="11"/>
  </w:num>
  <w:num w:numId="42">
    <w:abstractNumId w:val="16"/>
  </w:num>
  <w:num w:numId="43">
    <w:abstractNumId w:val="4"/>
  </w:num>
  <w:num w:numId="44">
    <w:abstractNumId w:val="12"/>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97C"/>
    <w:rsid w:val="00000759"/>
    <w:rsid w:val="00002E85"/>
    <w:rsid w:val="00011DF7"/>
    <w:rsid w:val="0001293F"/>
    <w:rsid w:val="000158BB"/>
    <w:rsid w:val="00032B3B"/>
    <w:rsid w:val="0004317C"/>
    <w:rsid w:val="000554CA"/>
    <w:rsid w:val="00055D63"/>
    <w:rsid w:val="00057E6E"/>
    <w:rsid w:val="00063921"/>
    <w:rsid w:val="00082777"/>
    <w:rsid w:val="000851C7"/>
    <w:rsid w:val="000851D5"/>
    <w:rsid w:val="00090169"/>
    <w:rsid w:val="000948C1"/>
    <w:rsid w:val="00097393"/>
    <w:rsid w:val="000A03D7"/>
    <w:rsid w:val="000A084A"/>
    <w:rsid w:val="000A0949"/>
    <w:rsid w:val="000A5958"/>
    <w:rsid w:val="000D4971"/>
    <w:rsid w:val="000F3663"/>
    <w:rsid w:val="001040D8"/>
    <w:rsid w:val="0012011A"/>
    <w:rsid w:val="001354C8"/>
    <w:rsid w:val="00144F91"/>
    <w:rsid w:val="00145B73"/>
    <w:rsid w:val="001463B9"/>
    <w:rsid w:val="0015029D"/>
    <w:rsid w:val="00157928"/>
    <w:rsid w:val="00161870"/>
    <w:rsid w:val="001618AB"/>
    <w:rsid w:val="001661D0"/>
    <w:rsid w:val="001818F0"/>
    <w:rsid w:val="00192B69"/>
    <w:rsid w:val="00193E2B"/>
    <w:rsid w:val="00193F08"/>
    <w:rsid w:val="001B0728"/>
    <w:rsid w:val="001B3290"/>
    <w:rsid w:val="001B6C02"/>
    <w:rsid w:val="001C3E40"/>
    <w:rsid w:val="001C51DA"/>
    <w:rsid w:val="001C58BE"/>
    <w:rsid w:val="001D1EBB"/>
    <w:rsid w:val="001D7E96"/>
    <w:rsid w:val="001E2A62"/>
    <w:rsid w:val="001E57E2"/>
    <w:rsid w:val="001F3DF5"/>
    <w:rsid w:val="001F56E9"/>
    <w:rsid w:val="001F6EC5"/>
    <w:rsid w:val="00202609"/>
    <w:rsid w:val="002029EC"/>
    <w:rsid w:val="00206F19"/>
    <w:rsid w:val="00214391"/>
    <w:rsid w:val="002273C2"/>
    <w:rsid w:val="00227C35"/>
    <w:rsid w:val="0023053D"/>
    <w:rsid w:val="00233697"/>
    <w:rsid w:val="0023455C"/>
    <w:rsid w:val="00236DAB"/>
    <w:rsid w:val="00246E26"/>
    <w:rsid w:val="0024703F"/>
    <w:rsid w:val="002504BD"/>
    <w:rsid w:val="002509C2"/>
    <w:rsid w:val="0025413C"/>
    <w:rsid w:val="00255371"/>
    <w:rsid w:val="00263482"/>
    <w:rsid w:val="00263577"/>
    <w:rsid w:val="00274FE2"/>
    <w:rsid w:val="00284CCD"/>
    <w:rsid w:val="002906C5"/>
    <w:rsid w:val="002918FB"/>
    <w:rsid w:val="00294887"/>
    <w:rsid w:val="002A1697"/>
    <w:rsid w:val="002A2263"/>
    <w:rsid w:val="002A61BC"/>
    <w:rsid w:val="002A636A"/>
    <w:rsid w:val="002A667D"/>
    <w:rsid w:val="002A6ECB"/>
    <w:rsid w:val="002B18BE"/>
    <w:rsid w:val="002B268B"/>
    <w:rsid w:val="002B3BAE"/>
    <w:rsid w:val="002B40CD"/>
    <w:rsid w:val="002B6624"/>
    <w:rsid w:val="002B77DF"/>
    <w:rsid w:val="002C0A10"/>
    <w:rsid w:val="002C3722"/>
    <w:rsid w:val="002C4F85"/>
    <w:rsid w:val="002C6502"/>
    <w:rsid w:val="002D6E50"/>
    <w:rsid w:val="002E32AD"/>
    <w:rsid w:val="003079CD"/>
    <w:rsid w:val="00310F01"/>
    <w:rsid w:val="00345C86"/>
    <w:rsid w:val="00355153"/>
    <w:rsid w:val="003576FB"/>
    <w:rsid w:val="00365122"/>
    <w:rsid w:val="00365171"/>
    <w:rsid w:val="00367FB5"/>
    <w:rsid w:val="003746DD"/>
    <w:rsid w:val="00392965"/>
    <w:rsid w:val="003A3E4B"/>
    <w:rsid w:val="003A6353"/>
    <w:rsid w:val="003B7B79"/>
    <w:rsid w:val="003D213D"/>
    <w:rsid w:val="003D50C6"/>
    <w:rsid w:val="003D5B82"/>
    <w:rsid w:val="003D7DFB"/>
    <w:rsid w:val="003E29EC"/>
    <w:rsid w:val="003E30A5"/>
    <w:rsid w:val="003E399E"/>
    <w:rsid w:val="003F7761"/>
    <w:rsid w:val="004015B0"/>
    <w:rsid w:val="00406267"/>
    <w:rsid w:val="004070DD"/>
    <w:rsid w:val="00414FB9"/>
    <w:rsid w:val="00416013"/>
    <w:rsid w:val="0042305A"/>
    <w:rsid w:val="00425F1A"/>
    <w:rsid w:val="0043663C"/>
    <w:rsid w:val="00437553"/>
    <w:rsid w:val="00441721"/>
    <w:rsid w:val="00443D71"/>
    <w:rsid w:val="004442CD"/>
    <w:rsid w:val="004444DD"/>
    <w:rsid w:val="00446AAC"/>
    <w:rsid w:val="00452067"/>
    <w:rsid w:val="00457289"/>
    <w:rsid w:val="00466437"/>
    <w:rsid w:val="0047089A"/>
    <w:rsid w:val="00470F6A"/>
    <w:rsid w:val="00471924"/>
    <w:rsid w:val="00474E68"/>
    <w:rsid w:val="004752E3"/>
    <w:rsid w:val="00477C20"/>
    <w:rsid w:val="00482921"/>
    <w:rsid w:val="00494986"/>
    <w:rsid w:val="00496F26"/>
    <w:rsid w:val="004A3B32"/>
    <w:rsid w:val="004A5D28"/>
    <w:rsid w:val="004B30F6"/>
    <w:rsid w:val="004B4A1D"/>
    <w:rsid w:val="004C5C3D"/>
    <w:rsid w:val="004D6F3B"/>
    <w:rsid w:val="004D7F3F"/>
    <w:rsid w:val="004E5305"/>
    <w:rsid w:val="004F4350"/>
    <w:rsid w:val="004F4ECE"/>
    <w:rsid w:val="004F7F23"/>
    <w:rsid w:val="00501534"/>
    <w:rsid w:val="00503798"/>
    <w:rsid w:val="00515CFF"/>
    <w:rsid w:val="005169E2"/>
    <w:rsid w:val="0052140C"/>
    <w:rsid w:val="00542C75"/>
    <w:rsid w:val="00547920"/>
    <w:rsid w:val="00554F51"/>
    <w:rsid w:val="005663A3"/>
    <w:rsid w:val="00566D0D"/>
    <w:rsid w:val="005720D2"/>
    <w:rsid w:val="00572813"/>
    <w:rsid w:val="00575276"/>
    <w:rsid w:val="00586DE3"/>
    <w:rsid w:val="00591BF5"/>
    <w:rsid w:val="0059709C"/>
    <w:rsid w:val="005A597C"/>
    <w:rsid w:val="005B7462"/>
    <w:rsid w:val="005C3077"/>
    <w:rsid w:val="005E78F8"/>
    <w:rsid w:val="005F1985"/>
    <w:rsid w:val="005F7602"/>
    <w:rsid w:val="005F7BB2"/>
    <w:rsid w:val="00606882"/>
    <w:rsid w:val="006069C1"/>
    <w:rsid w:val="0061209F"/>
    <w:rsid w:val="006171A9"/>
    <w:rsid w:val="0062267F"/>
    <w:rsid w:val="00637E89"/>
    <w:rsid w:val="0064191F"/>
    <w:rsid w:val="00660248"/>
    <w:rsid w:val="0066317A"/>
    <w:rsid w:val="006825AC"/>
    <w:rsid w:val="00686A45"/>
    <w:rsid w:val="006961E0"/>
    <w:rsid w:val="006A1A34"/>
    <w:rsid w:val="006A2F3C"/>
    <w:rsid w:val="006A6F69"/>
    <w:rsid w:val="006B0157"/>
    <w:rsid w:val="006B0C88"/>
    <w:rsid w:val="006B56CC"/>
    <w:rsid w:val="006C65F9"/>
    <w:rsid w:val="006D04A6"/>
    <w:rsid w:val="006D1A6E"/>
    <w:rsid w:val="006E77D1"/>
    <w:rsid w:val="006F09EE"/>
    <w:rsid w:val="006F1D69"/>
    <w:rsid w:val="006F58C1"/>
    <w:rsid w:val="007004E4"/>
    <w:rsid w:val="00705662"/>
    <w:rsid w:val="00711118"/>
    <w:rsid w:val="00713D26"/>
    <w:rsid w:val="007246BA"/>
    <w:rsid w:val="00724D18"/>
    <w:rsid w:val="00726B0C"/>
    <w:rsid w:val="00747A9F"/>
    <w:rsid w:val="00757675"/>
    <w:rsid w:val="00761C91"/>
    <w:rsid w:val="00780BF4"/>
    <w:rsid w:val="007856EF"/>
    <w:rsid w:val="007902C0"/>
    <w:rsid w:val="007906F4"/>
    <w:rsid w:val="00794562"/>
    <w:rsid w:val="00795039"/>
    <w:rsid w:val="0079730F"/>
    <w:rsid w:val="007A38E6"/>
    <w:rsid w:val="007B12A1"/>
    <w:rsid w:val="007C11C1"/>
    <w:rsid w:val="007D5CB9"/>
    <w:rsid w:val="007D6C00"/>
    <w:rsid w:val="007D7341"/>
    <w:rsid w:val="007E4756"/>
    <w:rsid w:val="007E5D2D"/>
    <w:rsid w:val="007F14C7"/>
    <w:rsid w:val="007F3F7C"/>
    <w:rsid w:val="007F5239"/>
    <w:rsid w:val="008031E7"/>
    <w:rsid w:val="0080578F"/>
    <w:rsid w:val="00815F0B"/>
    <w:rsid w:val="00825993"/>
    <w:rsid w:val="00837225"/>
    <w:rsid w:val="00846462"/>
    <w:rsid w:val="00864D91"/>
    <w:rsid w:val="0087373E"/>
    <w:rsid w:val="00876B34"/>
    <w:rsid w:val="008936A9"/>
    <w:rsid w:val="00894D7D"/>
    <w:rsid w:val="008A3737"/>
    <w:rsid w:val="008A449A"/>
    <w:rsid w:val="008A4A18"/>
    <w:rsid w:val="008A7E71"/>
    <w:rsid w:val="008B039F"/>
    <w:rsid w:val="008B4035"/>
    <w:rsid w:val="008C1471"/>
    <w:rsid w:val="008C2963"/>
    <w:rsid w:val="008C440C"/>
    <w:rsid w:val="008C6EEA"/>
    <w:rsid w:val="008D35F3"/>
    <w:rsid w:val="008D3EE6"/>
    <w:rsid w:val="008E12B7"/>
    <w:rsid w:val="008E2C99"/>
    <w:rsid w:val="008F5500"/>
    <w:rsid w:val="008F6740"/>
    <w:rsid w:val="008F73BF"/>
    <w:rsid w:val="00902F73"/>
    <w:rsid w:val="0090445D"/>
    <w:rsid w:val="009065CA"/>
    <w:rsid w:val="00913A1C"/>
    <w:rsid w:val="009161BC"/>
    <w:rsid w:val="009243F9"/>
    <w:rsid w:val="00925A8D"/>
    <w:rsid w:val="009315EC"/>
    <w:rsid w:val="009339FD"/>
    <w:rsid w:val="00935514"/>
    <w:rsid w:val="009378C8"/>
    <w:rsid w:val="00942D8F"/>
    <w:rsid w:val="00945DF8"/>
    <w:rsid w:val="00951818"/>
    <w:rsid w:val="0095260A"/>
    <w:rsid w:val="009565AB"/>
    <w:rsid w:val="00962943"/>
    <w:rsid w:val="009659C7"/>
    <w:rsid w:val="00974D7F"/>
    <w:rsid w:val="009A40F3"/>
    <w:rsid w:val="009B1DE1"/>
    <w:rsid w:val="009C4054"/>
    <w:rsid w:val="009C75E8"/>
    <w:rsid w:val="009C7AF5"/>
    <w:rsid w:val="009D13AF"/>
    <w:rsid w:val="009D5577"/>
    <w:rsid w:val="009E1000"/>
    <w:rsid w:val="009F0110"/>
    <w:rsid w:val="009F54E0"/>
    <w:rsid w:val="009F7AE3"/>
    <w:rsid w:val="00A007C7"/>
    <w:rsid w:val="00A00E01"/>
    <w:rsid w:val="00A013B2"/>
    <w:rsid w:val="00A01783"/>
    <w:rsid w:val="00A01CDA"/>
    <w:rsid w:val="00A064CB"/>
    <w:rsid w:val="00A07345"/>
    <w:rsid w:val="00A14AF5"/>
    <w:rsid w:val="00A214B1"/>
    <w:rsid w:val="00A21518"/>
    <w:rsid w:val="00A25290"/>
    <w:rsid w:val="00A269BF"/>
    <w:rsid w:val="00A2748F"/>
    <w:rsid w:val="00A328F6"/>
    <w:rsid w:val="00A3710D"/>
    <w:rsid w:val="00A421C4"/>
    <w:rsid w:val="00A5331A"/>
    <w:rsid w:val="00A53B68"/>
    <w:rsid w:val="00A53D06"/>
    <w:rsid w:val="00A56151"/>
    <w:rsid w:val="00A56BFD"/>
    <w:rsid w:val="00A6151C"/>
    <w:rsid w:val="00A643AF"/>
    <w:rsid w:val="00A774E1"/>
    <w:rsid w:val="00A82726"/>
    <w:rsid w:val="00A84321"/>
    <w:rsid w:val="00A862E7"/>
    <w:rsid w:val="00A95FAB"/>
    <w:rsid w:val="00A96E64"/>
    <w:rsid w:val="00AA1719"/>
    <w:rsid w:val="00AB2634"/>
    <w:rsid w:val="00AB58F7"/>
    <w:rsid w:val="00AB6257"/>
    <w:rsid w:val="00AC1CDF"/>
    <w:rsid w:val="00AC7D58"/>
    <w:rsid w:val="00AD15FE"/>
    <w:rsid w:val="00AD6F1E"/>
    <w:rsid w:val="00AD7321"/>
    <w:rsid w:val="00AE0595"/>
    <w:rsid w:val="00AE0AC6"/>
    <w:rsid w:val="00AE241F"/>
    <w:rsid w:val="00B078FC"/>
    <w:rsid w:val="00B12E48"/>
    <w:rsid w:val="00B13394"/>
    <w:rsid w:val="00B1497F"/>
    <w:rsid w:val="00B1526B"/>
    <w:rsid w:val="00B167ED"/>
    <w:rsid w:val="00B34813"/>
    <w:rsid w:val="00B34928"/>
    <w:rsid w:val="00B41F72"/>
    <w:rsid w:val="00B444A4"/>
    <w:rsid w:val="00B45828"/>
    <w:rsid w:val="00B60135"/>
    <w:rsid w:val="00B65FDC"/>
    <w:rsid w:val="00B73375"/>
    <w:rsid w:val="00B747D8"/>
    <w:rsid w:val="00B75F02"/>
    <w:rsid w:val="00B76A4B"/>
    <w:rsid w:val="00B76B7D"/>
    <w:rsid w:val="00B82DA5"/>
    <w:rsid w:val="00B87399"/>
    <w:rsid w:val="00B96B23"/>
    <w:rsid w:val="00B97B72"/>
    <w:rsid w:val="00BA22AB"/>
    <w:rsid w:val="00BB2399"/>
    <w:rsid w:val="00BB5E88"/>
    <w:rsid w:val="00BC0134"/>
    <w:rsid w:val="00BC077C"/>
    <w:rsid w:val="00BC2CC1"/>
    <w:rsid w:val="00BE7CCF"/>
    <w:rsid w:val="00BE7F55"/>
    <w:rsid w:val="00BF159B"/>
    <w:rsid w:val="00C04044"/>
    <w:rsid w:val="00C1189C"/>
    <w:rsid w:val="00C20A9B"/>
    <w:rsid w:val="00C20B6D"/>
    <w:rsid w:val="00C26266"/>
    <w:rsid w:val="00C3330E"/>
    <w:rsid w:val="00C41C03"/>
    <w:rsid w:val="00C473D6"/>
    <w:rsid w:val="00C535F8"/>
    <w:rsid w:val="00C55EE0"/>
    <w:rsid w:val="00C5701D"/>
    <w:rsid w:val="00C605B9"/>
    <w:rsid w:val="00C61EA5"/>
    <w:rsid w:val="00C626CC"/>
    <w:rsid w:val="00C66EA8"/>
    <w:rsid w:val="00C85268"/>
    <w:rsid w:val="00C92A4A"/>
    <w:rsid w:val="00C94434"/>
    <w:rsid w:val="00C9692B"/>
    <w:rsid w:val="00CA1EBB"/>
    <w:rsid w:val="00CA47E0"/>
    <w:rsid w:val="00CB526E"/>
    <w:rsid w:val="00CB55FF"/>
    <w:rsid w:val="00CD009A"/>
    <w:rsid w:val="00CD0668"/>
    <w:rsid w:val="00CD18C3"/>
    <w:rsid w:val="00CD2FD9"/>
    <w:rsid w:val="00CD7DB8"/>
    <w:rsid w:val="00CE1AA6"/>
    <w:rsid w:val="00CE49D4"/>
    <w:rsid w:val="00CE5980"/>
    <w:rsid w:val="00CE7A6B"/>
    <w:rsid w:val="00D023E5"/>
    <w:rsid w:val="00D042DF"/>
    <w:rsid w:val="00D05A67"/>
    <w:rsid w:val="00D05DB4"/>
    <w:rsid w:val="00D13727"/>
    <w:rsid w:val="00D21935"/>
    <w:rsid w:val="00D2656C"/>
    <w:rsid w:val="00D533F5"/>
    <w:rsid w:val="00D53F22"/>
    <w:rsid w:val="00D5497A"/>
    <w:rsid w:val="00D55527"/>
    <w:rsid w:val="00D55D6C"/>
    <w:rsid w:val="00D56F32"/>
    <w:rsid w:val="00D60178"/>
    <w:rsid w:val="00D6098B"/>
    <w:rsid w:val="00D62AAE"/>
    <w:rsid w:val="00D764A5"/>
    <w:rsid w:val="00D8695B"/>
    <w:rsid w:val="00D87D72"/>
    <w:rsid w:val="00D90B9C"/>
    <w:rsid w:val="00D91A51"/>
    <w:rsid w:val="00D931F7"/>
    <w:rsid w:val="00D93A32"/>
    <w:rsid w:val="00DA0495"/>
    <w:rsid w:val="00DA1E56"/>
    <w:rsid w:val="00DB440B"/>
    <w:rsid w:val="00DC1AA8"/>
    <w:rsid w:val="00DC5447"/>
    <w:rsid w:val="00DC5576"/>
    <w:rsid w:val="00DC7FEE"/>
    <w:rsid w:val="00DD1E75"/>
    <w:rsid w:val="00DD4D27"/>
    <w:rsid w:val="00DD66CC"/>
    <w:rsid w:val="00DE295E"/>
    <w:rsid w:val="00DE70E7"/>
    <w:rsid w:val="00E04248"/>
    <w:rsid w:val="00E04B52"/>
    <w:rsid w:val="00E07D05"/>
    <w:rsid w:val="00E146C2"/>
    <w:rsid w:val="00E23CD1"/>
    <w:rsid w:val="00E37794"/>
    <w:rsid w:val="00E448D7"/>
    <w:rsid w:val="00E546F7"/>
    <w:rsid w:val="00E87D4B"/>
    <w:rsid w:val="00E9117C"/>
    <w:rsid w:val="00EB1873"/>
    <w:rsid w:val="00EB23E9"/>
    <w:rsid w:val="00EB261E"/>
    <w:rsid w:val="00EC3B0A"/>
    <w:rsid w:val="00ED4534"/>
    <w:rsid w:val="00ED45C5"/>
    <w:rsid w:val="00ED4773"/>
    <w:rsid w:val="00EE0B97"/>
    <w:rsid w:val="00EE143B"/>
    <w:rsid w:val="00EE500D"/>
    <w:rsid w:val="00EE774D"/>
    <w:rsid w:val="00EF1A20"/>
    <w:rsid w:val="00EF1E2B"/>
    <w:rsid w:val="00EF2704"/>
    <w:rsid w:val="00EF7B79"/>
    <w:rsid w:val="00F018BC"/>
    <w:rsid w:val="00F07744"/>
    <w:rsid w:val="00F22BD7"/>
    <w:rsid w:val="00F2450D"/>
    <w:rsid w:val="00F25801"/>
    <w:rsid w:val="00F26282"/>
    <w:rsid w:val="00F316BC"/>
    <w:rsid w:val="00F42A64"/>
    <w:rsid w:val="00F53B17"/>
    <w:rsid w:val="00F64D08"/>
    <w:rsid w:val="00F75873"/>
    <w:rsid w:val="00FA3AD6"/>
    <w:rsid w:val="00FA7356"/>
    <w:rsid w:val="00FC23A9"/>
    <w:rsid w:val="00FD1B16"/>
    <w:rsid w:val="00FE4D30"/>
    <w:rsid w:val="00FE554C"/>
    <w:rsid w:val="00FF5B5D"/>
    <w:rsid w:val="00FF6F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2F4A0"/>
  <w15:docId w15:val="{88D29B15-F914-4512-BC05-66258A812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color w:val="0033A0"/>
    </w:rPr>
  </w:style>
  <w:style w:type="paragraph" w:styleId="Heading1">
    <w:name w:val="heading 1"/>
    <w:basedOn w:val="Normal"/>
    <w:next w:val="Normal"/>
    <w:uiPriority w:val="9"/>
    <w:qFormat/>
    <w:pPr>
      <w:outlineLvl w:val="0"/>
    </w:pPr>
    <w:rPr>
      <w:b/>
      <w:sz w:val="32"/>
    </w:rPr>
  </w:style>
  <w:style w:type="paragraph" w:styleId="Heading2">
    <w:name w:val="heading 2"/>
    <w:basedOn w:val="Normal"/>
    <w:next w:val="Normal"/>
    <w:uiPriority w:val="9"/>
    <w:semiHidden/>
    <w:unhideWhenUsed/>
    <w:qFormat/>
    <w:pPr>
      <w:outlineLvl w:val="1"/>
    </w:pPr>
    <w:rPr>
      <w:color w:val="0072CE"/>
      <w:sz w:val="32"/>
    </w:rPr>
  </w:style>
  <w:style w:type="paragraph" w:styleId="Heading5">
    <w:name w:val="heading 5"/>
    <w:basedOn w:val="Normal"/>
    <w:next w:val="Normal"/>
    <w:link w:val="Heading5Char"/>
    <w:uiPriority w:val="9"/>
    <w:semiHidden/>
    <w:unhideWhenUsed/>
    <w:qFormat/>
    <w:rsid w:val="002C3722"/>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Cambria" w:eastAsia="Times New Roman" w:hAnsi="Cambria" w:cs="Times New Roman"/>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ListParagraph">
    <w:name w:val="List Paragraph"/>
    <w:aliases w:val="Bullets"/>
    <w:basedOn w:val="Normal"/>
    <w:uiPriority w:val="34"/>
    <w:qFormat/>
    <w:pPr>
      <w:ind w:left="720"/>
    </w:pPr>
  </w:style>
  <w:style w:type="character" w:customStyle="1" w:styleId="Heading1Char">
    <w:name w:val="Heading 1 Char"/>
    <w:basedOn w:val="DefaultParagraphFont"/>
    <w:rPr>
      <w:rFonts w:ascii="Arial" w:hAnsi="Arial" w:cs="Arial"/>
      <w:b/>
      <w:color w:val="0033A0"/>
      <w:sz w:val="32"/>
    </w:rPr>
  </w:style>
  <w:style w:type="character" w:customStyle="1" w:styleId="Heading2Char">
    <w:name w:val="Heading 2 Char"/>
    <w:basedOn w:val="DefaultParagraphFont"/>
    <w:rPr>
      <w:rFonts w:ascii="Arial" w:hAnsi="Arial" w:cs="Arial"/>
      <w:color w:val="0072CE"/>
      <w:sz w:val="32"/>
    </w:rPr>
  </w:style>
  <w:style w:type="character" w:styleId="Hyperlink">
    <w:name w:val="Hyperlink"/>
    <w:basedOn w:val="DefaultParagraphFont"/>
    <w:rPr>
      <w:color w:val="0000FF"/>
      <w:u w:val="single"/>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rFonts w:ascii="Arial" w:hAnsi="Arial" w:cs="Arial"/>
      <w:color w:val="0033A0"/>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Arial" w:hAnsi="Arial" w:cs="Arial"/>
      <w:b/>
      <w:bCs/>
      <w:color w:val="0033A0"/>
      <w:sz w:val="20"/>
      <w:szCs w:val="20"/>
    </w:rPr>
  </w:style>
  <w:style w:type="paragraph" w:customStyle="1" w:styleId="Default">
    <w:name w:val="Default"/>
    <w:pPr>
      <w:suppressAutoHyphens/>
      <w:autoSpaceDE w:val="0"/>
      <w:spacing w:after="0" w:line="240" w:lineRule="auto"/>
    </w:pPr>
    <w:rPr>
      <w:rFonts w:ascii="Arial" w:hAnsi="Arial" w:cs="Arial"/>
      <w:color w:val="000000"/>
      <w:sz w:val="24"/>
      <w:szCs w:val="24"/>
    </w:rPr>
  </w:style>
  <w:style w:type="character" w:styleId="FollowedHyperlink">
    <w:name w:val="FollowedHyperlink"/>
    <w:basedOn w:val="DefaultParagraphFont"/>
    <w:rPr>
      <w:color w:val="800080"/>
      <w:u w:val="single"/>
    </w:rPr>
  </w:style>
  <w:style w:type="character" w:customStyle="1" w:styleId="UnresolvedMention1">
    <w:name w:val="Unresolved Mention1"/>
    <w:basedOn w:val="DefaultParagraphFont"/>
    <w:rPr>
      <w:color w:val="605E5C"/>
      <w:shd w:val="clear" w:color="auto" w:fill="E1DFDD"/>
    </w:rPr>
  </w:style>
  <w:style w:type="character" w:customStyle="1" w:styleId="Heading6Char">
    <w:name w:val="Heading 6 Char"/>
    <w:basedOn w:val="DefaultParagraphFont"/>
    <w:rPr>
      <w:rFonts w:ascii="Cambria" w:eastAsia="Times New Roman" w:hAnsi="Cambria" w:cs="Times New Roman"/>
      <w:color w:val="243F60"/>
    </w:rPr>
  </w:style>
  <w:style w:type="paragraph" w:styleId="FootnoteText">
    <w:name w:val="footnote text"/>
    <w:basedOn w:val="Normal"/>
    <w:uiPriority w:val="99"/>
    <w:pPr>
      <w:spacing w:after="0" w:line="240" w:lineRule="auto"/>
    </w:pPr>
    <w:rPr>
      <w:rFonts w:ascii="Calibri" w:eastAsia="Times New Roman" w:hAnsi="Calibri" w:cs="Times New Roman"/>
      <w:i/>
      <w:color w:val="auto"/>
      <w:sz w:val="18"/>
      <w:szCs w:val="20"/>
    </w:rPr>
  </w:style>
  <w:style w:type="character" w:customStyle="1" w:styleId="FootnoteTextChar">
    <w:name w:val="Footnote Text Char"/>
    <w:basedOn w:val="DefaultParagraphFont"/>
    <w:uiPriority w:val="99"/>
    <w:rPr>
      <w:rFonts w:eastAsia="Times New Roman" w:cs="Times New Roman"/>
      <w:i/>
      <w:sz w:val="18"/>
      <w:szCs w:val="20"/>
    </w:rPr>
  </w:style>
  <w:style w:type="character" w:styleId="FootnoteReference">
    <w:name w:val="footnote reference"/>
    <w:basedOn w:val="DefaultParagraphFont"/>
    <w:uiPriority w:val="99"/>
    <w:rPr>
      <w:position w:val="0"/>
      <w:vertAlign w:val="superscript"/>
    </w:rPr>
  </w:style>
  <w:style w:type="character" w:customStyle="1" w:styleId="ListParagraphChar">
    <w:name w:val="List Paragraph Char"/>
    <w:aliases w:val="Bullets Char"/>
    <w:basedOn w:val="DefaultParagraphFont"/>
    <w:uiPriority w:val="34"/>
    <w:rPr>
      <w:rFonts w:ascii="Arial" w:hAnsi="Arial" w:cs="Arial"/>
      <w:color w:val="0033A0"/>
    </w:rPr>
  </w:style>
  <w:style w:type="paragraph" w:styleId="Caption">
    <w:name w:val="caption"/>
    <w:basedOn w:val="Normal"/>
    <w:next w:val="Normal"/>
    <w:pPr>
      <w:spacing w:line="240" w:lineRule="auto"/>
    </w:pPr>
    <w:rPr>
      <w:rFonts w:ascii="Calibri" w:eastAsia="Times New Roman" w:hAnsi="Calibri" w:cs="Times New Roman"/>
      <w:b/>
      <w:bCs/>
      <w:color w:val="4F81BD"/>
      <w:sz w:val="18"/>
      <w:szCs w:val="18"/>
    </w:rPr>
  </w:style>
  <w:style w:type="paragraph" w:styleId="Revision">
    <w:name w:val="Revision"/>
    <w:pPr>
      <w:suppressAutoHyphens/>
      <w:spacing w:after="0" w:line="240" w:lineRule="auto"/>
    </w:pPr>
    <w:rPr>
      <w:rFonts w:ascii="Arial" w:hAnsi="Arial" w:cs="Arial"/>
      <w:color w:val="0033A0"/>
    </w:rPr>
  </w:style>
  <w:style w:type="character" w:customStyle="1" w:styleId="Heading5Char">
    <w:name w:val="Heading 5 Char"/>
    <w:basedOn w:val="DefaultParagraphFont"/>
    <w:link w:val="Heading5"/>
    <w:uiPriority w:val="9"/>
    <w:semiHidden/>
    <w:rsid w:val="002C3722"/>
    <w:rPr>
      <w:rFonts w:asciiTheme="majorHAnsi" w:eastAsiaTheme="majorEastAsia" w:hAnsiTheme="majorHAnsi" w:cstheme="majorBidi"/>
      <w:color w:val="365F91" w:themeColor="accent1" w:themeShade="BF"/>
    </w:rPr>
  </w:style>
  <w:style w:type="character" w:styleId="Emphasis">
    <w:name w:val="Emphasis"/>
    <w:basedOn w:val="DefaultParagraphFont"/>
    <w:uiPriority w:val="20"/>
    <w:qFormat/>
    <w:rsid w:val="002C3722"/>
    <w:rPr>
      <w:i/>
      <w:iCs/>
    </w:rPr>
  </w:style>
  <w:style w:type="table" w:customStyle="1" w:styleId="GridTable1Light-Accent51">
    <w:name w:val="Grid Table 1 Light - Accent 51"/>
    <w:basedOn w:val="TableNormal"/>
    <w:uiPriority w:val="46"/>
    <w:rsid w:val="00063921"/>
    <w:pPr>
      <w:autoSpaceDN/>
      <w:spacing w:after="0" w:line="240" w:lineRule="auto"/>
      <w:textAlignment w:val="auto"/>
    </w:pPr>
    <w:rPr>
      <w:rFonts w:asciiTheme="minorHAnsi" w:eastAsiaTheme="minorHAnsi" w:hAnsiTheme="minorHAnsi" w:cstheme="minorBidi"/>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572813"/>
    <w:pPr>
      <w:suppressAutoHyphens w:val="0"/>
      <w:autoSpaceDN/>
      <w:spacing w:before="100" w:beforeAutospacing="1" w:after="100" w:afterAutospacing="1" w:line="240" w:lineRule="auto"/>
      <w:textAlignment w:val="auto"/>
    </w:pPr>
    <w:rPr>
      <w:rFonts w:ascii="Times New Roman" w:eastAsia="Times New Roman" w:hAnsi="Times New Roman" w:cs="Times New Roman"/>
      <w:color w:val="auto"/>
      <w:sz w:val="24"/>
      <w:szCs w:val="24"/>
      <w:lang w:eastAsia="en-GB"/>
    </w:rPr>
  </w:style>
  <w:style w:type="table" w:styleId="TableGrid">
    <w:name w:val="Table Grid"/>
    <w:basedOn w:val="TableNormal"/>
    <w:uiPriority w:val="59"/>
    <w:rsid w:val="00BC0134"/>
    <w:pPr>
      <w:autoSpaceDN/>
      <w:spacing w:after="0" w:line="240" w:lineRule="auto"/>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53F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drabble@wsup.co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wsup.com/content/uploads/2019/10/WSUP-Business-Plan-2020-2025.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23AA0-3C12-40C6-836B-EFCEFC12E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4045</Words>
  <Characters>23058</Characters>
  <Application>Microsoft Office Word</Application>
  <DocSecurity>0</DocSecurity>
  <Lines>192</Lines>
  <Paragraphs>54</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Background</vt:lpstr>
      <vt:lpstr>1.3 WSUP’s work in Mozambique</vt:lpstr>
      <vt:lpstr>Mozambique is one of the poorest countries in the world, with 50% of the country</vt:lpstr>
      <vt:lpstr/>
      <vt:lpstr>2 Consultancy support required  </vt:lpstr>
      <vt:lpstr/>
      <vt:lpstr>5 Reporting and liaison</vt:lpstr>
      <vt:lpstr>6 Contract terms</vt:lpstr>
      <vt:lpstr>7 Payments</vt:lpstr>
      <vt:lpstr>    7.1 Payment schedule</vt:lpstr>
      <vt:lpstr>    7.2 Budget</vt:lpstr>
      <vt:lpstr>8 Bidding procedure</vt:lpstr>
    </vt:vector>
  </TitlesOfParts>
  <Company/>
  <LinksUpToDate>false</LinksUpToDate>
  <CharactersWithSpaces>27049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mstottor</dc:creator>
  <cp:lastModifiedBy>Sam Drabble</cp:lastModifiedBy>
  <cp:revision>3</cp:revision>
  <dcterms:created xsi:type="dcterms:W3CDTF">2021-03-02T07:58:00Z</dcterms:created>
  <dcterms:modified xsi:type="dcterms:W3CDTF">2021-03-02T18:29:00Z</dcterms:modified>
</cp:coreProperties>
</file>