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C87EC" w14:textId="77777777" w:rsidR="00D11C2C" w:rsidRDefault="00136DCF" w:rsidP="00D11C2C">
      <w:pPr>
        <w:jc w:val="center"/>
        <w:rPr>
          <w:sz w:val="20"/>
        </w:rPr>
      </w:pPr>
      <w:r>
        <w:rPr>
          <w:rFonts w:ascii="Times New Roman" w:hAnsi="Times New Roman"/>
          <w:b/>
          <w:noProof/>
          <w:sz w:val="24"/>
        </w:rPr>
        <w:drawing>
          <wp:inline distT="0" distB="0" distL="0" distR="0" wp14:anchorId="159DCC91" wp14:editId="61BD8522">
            <wp:extent cx="1211007" cy="548640"/>
            <wp:effectExtent l="0" t="0" r="8255" b="3810"/>
            <wp:docPr id="3" name="Picture 3" descr="C:\Users\wb295076\Pictures\WBG\Vertical\Vertical\WBG_Vertical_color\jpeg\WBG_Vertic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295076\Pictures\WBG\Vertical\Vertical\WBG_Vertical_color\jpeg\WBG_Vertical-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1007" cy="548640"/>
                    </a:xfrm>
                    <a:prstGeom prst="rect">
                      <a:avLst/>
                    </a:prstGeom>
                    <a:noFill/>
                    <a:ln>
                      <a:noFill/>
                    </a:ln>
                  </pic:spPr>
                </pic:pic>
              </a:graphicData>
            </a:graphic>
          </wp:inline>
        </w:drawing>
      </w:r>
    </w:p>
    <w:p w14:paraId="7DB72BA4" w14:textId="260BF8D2" w:rsidR="00D11C2C" w:rsidRDefault="00C23423" w:rsidP="00D11C2C">
      <w:pPr>
        <w:jc w:val="center"/>
        <w:rPr>
          <w:rFonts w:ascii="Andes Bold" w:hAnsi="Andes Bold"/>
          <w:b/>
          <w:color w:val="323E4F" w:themeColor="text2" w:themeShade="BF"/>
          <w:kern w:val="28"/>
          <w:sz w:val="24"/>
        </w:rPr>
      </w:pPr>
      <w:r>
        <w:rPr>
          <w:rFonts w:ascii="Andes Bold" w:hAnsi="Andes Bold"/>
          <w:b/>
          <w:color w:val="323E4F" w:themeColor="text2" w:themeShade="BF"/>
        </w:rPr>
        <w:br/>
      </w:r>
      <w:r w:rsidR="00E807FC">
        <w:rPr>
          <w:rFonts w:ascii="Andes Bold" w:hAnsi="Andes Bold"/>
          <w:b/>
          <w:color w:val="323E4F" w:themeColor="text2" w:themeShade="BF"/>
          <w:kern w:val="28"/>
          <w:sz w:val="24"/>
        </w:rPr>
        <w:t xml:space="preserve">Terms of Reference for </w:t>
      </w:r>
      <w:r w:rsidR="00992B3F">
        <w:rPr>
          <w:rFonts w:ascii="Andes Bold" w:hAnsi="Andes Bold"/>
          <w:b/>
          <w:color w:val="323E4F" w:themeColor="text2" w:themeShade="BF"/>
          <w:kern w:val="28"/>
          <w:sz w:val="24"/>
        </w:rPr>
        <w:t xml:space="preserve">Legal </w:t>
      </w:r>
      <w:r w:rsidR="00E807FC">
        <w:rPr>
          <w:rFonts w:ascii="Andes Bold" w:hAnsi="Andes Bold"/>
          <w:b/>
          <w:color w:val="323E4F" w:themeColor="text2" w:themeShade="BF"/>
          <w:kern w:val="28"/>
          <w:sz w:val="24"/>
        </w:rPr>
        <w:t>Consultant</w:t>
      </w:r>
    </w:p>
    <w:p w14:paraId="77123AA5" w14:textId="5E41E911" w:rsidR="00E807FC" w:rsidRDefault="00E807FC" w:rsidP="00D11C2C">
      <w:pPr>
        <w:jc w:val="center"/>
        <w:rPr>
          <w:rFonts w:ascii="Andes Bold" w:hAnsi="Andes Bold"/>
          <w:b/>
          <w:color w:val="323E4F" w:themeColor="text2" w:themeShade="BF"/>
          <w:kern w:val="28"/>
          <w:sz w:val="24"/>
        </w:rPr>
      </w:pPr>
      <w:r w:rsidRPr="00E807FC">
        <w:rPr>
          <w:rFonts w:ascii="Andes Bold" w:hAnsi="Andes Bold"/>
          <w:b/>
          <w:color w:val="323E4F" w:themeColor="text2" w:themeShade="BF"/>
          <w:kern w:val="28"/>
          <w:sz w:val="24"/>
        </w:rPr>
        <w:t>Environmental and Int</w:t>
      </w:r>
      <w:r>
        <w:rPr>
          <w:rFonts w:ascii="Andes Bold" w:hAnsi="Andes Bold"/>
          <w:b/>
          <w:color w:val="323E4F" w:themeColor="text2" w:themeShade="BF"/>
          <w:kern w:val="28"/>
          <w:sz w:val="24"/>
        </w:rPr>
        <w:t xml:space="preserve">ernational Law Unit, </w:t>
      </w:r>
      <w:r w:rsidR="00F468BE">
        <w:rPr>
          <w:rFonts w:ascii="Andes Bold" w:hAnsi="Andes Bold"/>
          <w:b/>
          <w:color w:val="323E4F" w:themeColor="text2" w:themeShade="BF"/>
          <w:kern w:val="28"/>
          <w:sz w:val="24"/>
        </w:rPr>
        <w:t>Legal Vice Presidency</w:t>
      </w:r>
      <w:r>
        <w:rPr>
          <w:rFonts w:ascii="Andes Bold" w:hAnsi="Andes Bold"/>
          <w:b/>
          <w:color w:val="323E4F" w:themeColor="text2" w:themeShade="BF"/>
          <w:kern w:val="28"/>
          <w:sz w:val="24"/>
        </w:rPr>
        <w:t xml:space="preserve"> </w:t>
      </w:r>
    </w:p>
    <w:p w14:paraId="1715B788" w14:textId="4384DC8C" w:rsidR="0045153E" w:rsidRDefault="005D4225" w:rsidP="00D11C2C">
      <w:pPr>
        <w:jc w:val="center"/>
        <w:rPr>
          <w:rFonts w:ascii="Andes Bold" w:hAnsi="Andes Bold"/>
          <w:b/>
          <w:color w:val="323E4F" w:themeColor="text2" w:themeShade="BF"/>
          <w:kern w:val="28"/>
          <w:sz w:val="24"/>
        </w:rPr>
      </w:pPr>
      <w:r>
        <w:rPr>
          <w:rFonts w:ascii="Andes Bold" w:hAnsi="Andes Bold"/>
          <w:b/>
          <w:color w:val="323E4F" w:themeColor="text2" w:themeShade="BF"/>
          <w:kern w:val="28"/>
          <w:sz w:val="24"/>
        </w:rPr>
        <w:t>Legal</w:t>
      </w:r>
      <w:r w:rsidR="00D06B73">
        <w:rPr>
          <w:rFonts w:ascii="Andes Bold" w:hAnsi="Andes Bold"/>
          <w:b/>
          <w:color w:val="323E4F" w:themeColor="text2" w:themeShade="BF"/>
          <w:kern w:val="28"/>
          <w:sz w:val="24"/>
        </w:rPr>
        <w:t xml:space="preserve"> </w:t>
      </w:r>
      <w:r w:rsidR="007629D0">
        <w:rPr>
          <w:rFonts w:ascii="Andes Bold" w:hAnsi="Andes Bold"/>
          <w:b/>
          <w:color w:val="323E4F" w:themeColor="text2" w:themeShade="BF"/>
          <w:kern w:val="28"/>
          <w:sz w:val="24"/>
        </w:rPr>
        <w:t>Consultant</w:t>
      </w:r>
      <w:r w:rsidR="00AC5679">
        <w:rPr>
          <w:rFonts w:ascii="Andes Bold" w:hAnsi="Andes Bold"/>
          <w:b/>
          <w:color w:val="323E4F" w:themeColor="text2" w:themeShade="BF"/>
          <w:kern w:val="28"/>
          <w:sz w:val="24"/>
        </w:rPr>
        <w:t xml:space="preserve"> (</w:t>
      </w:r>
      <w:r w:rsidR="0010097F" w:rsidRPr="0010097F">
        <w:rPr>
          <w:rFonts w:ascii="Andes Bold" w:hAnsi="Andes Bold"/>
          <w:b/>
          <w:color w:val="323E4F" w:themeColor="text2" w:themeShade="BF"/>
          <w:kern w:val="28"/>
          <w:sz w:val="24"/>
        </w:rPr>
        <w:t>Bulgaria</w:t>
      </w:r>
      <w:r w:rsidR="0088105C">
        <w:rPr>
          <w:rFonts w:ascii="Andes Bold" w:hAnsi="Andes Bold"/>
          <w:b/>
          <w:color w:val="323E4F" w:themeColor="text2" w:themeShade="BF"/>
          <w:kern w:val="28"/>
          <w:sz w:val="24"/>
        </w:rPr>
        <w:t xml:space="preserve"> </w:t>
      </w:r>
      <w:r w:rsidR="00225CA9">
        <w:rPr>
          <w:rFonts w:ascii="Andes Bold" w:hAnsi="Andes Bold"/>
          <w:b/>
          <w:color w:val="323E4F" w:themeColor="text2" w:themeShade="BF"/>
          <w:kern w:val="28"/>
          <w:sz w:val="24"/>
        </w:rPr>
        <w:t xml:space="preserve">Water </w:t>
      </w:r>
      <w:r w:rsidR="007A01A7">
        <w:rPr>
          <w:rFonts w:ascii="Andes Bold" w:hAnsi="Andes Bold"/>
          <w:b/>
          <w:color w:val="323E4F" w:themeColor="text2" w:themeShade="BF"/>
          <w:kern w:val="28"/>
          <w:sz w:val="24"/>
        </w:rPr>
        <w:t xml:space="preserve">and Marine </w:t>
      </w:r>
      <w:r w:rsidR="00225CA9">
        <w:rPr>
          <w:rFonts w:ascii="Andes Bold" w:hAnsi="Andes Bold"/>
          <w:b/>
          <w:color w:val="323E4F" w:themeColor="text2" w:themeShade="BF"/>
          <w:kern w:val="28"/>
          <w:sz w:val="24"/>
        </w:rPr>
        <w:t xml:space="preserve">Pollution </w:t>
      </w:r>
      <w:r w:rsidR="000D1FBA">
        <w:rPr>
          <w:rFonts w:ascii="Andes Bold" w:hAnsi="Andes Bold"/>
          <w:b/>
          <w:color w:val="323E4F" w:themeColor="text2" w:themeShade="BF"/>
          <w:kern w:val="28"/>
          <w:sz w:val="24"/>
        </w:rPr>
        <w:t>L</w:t>
      </w:r>
      <w:r w:rsidR="007A01A7">
        <w:rPr>
          <w:rFonts w:ascii="Andes Bold" w:hAnsi="Andes Bold"/>
          <w:b/>
          <w:color w:val="323E4F" w:themeColor="text2" w:themeShade="BF"/>
          <w:kern w:val="28"/>
          <w:sz w:val="24"/>
        </w:rPr>
        <w:t>egal</w:t>
      </w:r>
      <w:r w:rsidR="006D4847">
        <w:rPr>
          <w:rFonts w:ascii="Andes Bold" w:hAnsi="Andes Bold"/>
          <w:b/>
          <w:color w:val="323E4F" w:themeColor="text2" w:themeShade="BF"/>
          <w:kern w:val="28"/>
          <w:sz w:val="24"/>
        </w:rPr>
        <w:t xml:space="preserve">, </w:t>
      </w:r>
      <w:r w:rsidR="000D1FBA">
        <w:rPr>
          <w:rFonts w:ascii="Andes Bold" w:hAnsi="Andes Bold"/>
          <w:b/>
          <w:color w:val="323E4F" w:themeColor="text2" w:themeShade="BF"/>
          <w:kern w:val="28"/>
          <w:sz w:val="24"/>
        </w:rPr>
        <w:t>P</w:t>
      </w:r>
      <w:r w:rsidR="006D4847">
        <w:rPr>
          <w:rFonts w:ascii="Andes Bold" w:hAnsi="Andes Bold"/>
          <w:b/>
          <w:color w:val="323E4F" w:themeColor="text2" w:themeShade="BF"/>
          <w:kern w:val="28"/>
          <w:sz w:val="24"/>
        </w:rPr>
        <w:t>olicy</w:t>
      </w:r>
      <w:r w:rsidR="007A01A7">
        <w:rPr>
          <w:rFonts w:ascii="Andes Bold" w:hAnsi="Andes Bold"/>
          <w:b/>
          <w:color w:val="323E4F" w:themeColor="text2" w:themeShade="BF"/>
          <w:kern w:val="28"/>
          <w:sz w:val="24"/>
        </w:rPr>
        <w:t xml:space="preserve"> and </w:t>
      </w:r>
      <w:r w:rsidR="000D1FBA">
        <w:rPr>
          <w:rFonts w:ascii="Andes Bold" w:hAnsi="Andes Bold"/>
          <w:b/>
          <w:color w:val="323E4F" w:themeColor="text2" w:themeShade="BF"/>
          <w:kern w:val="28"/>
          <w:sz w:val="24"/>
        </w:rPr>
        <w:t>I</w:t>
      </w:r>
      <w:r w:rsidR="007A01A7">
        <w:rPr>
          <w:rFonts w:ascii="Andes Bold" w:hAnsi="Andes Bold"/>
          <w:b/>
          <w:color w:val="323E4F" w:themeColor="text2" w:themeShade="BF"/>
          <w:kern w:val="28"/>
          <w:sz w:val="24"/>
        </w:rPr>
        <w:t xml:space="preserve">nstitutional </w:t>
      </w:r>
      <w:r w:rsidR="000D1FBA">
        <w:rPr>
          <w:rFonts w:ascii="Andes Bold" w:hAnsi="Andes Bold"/>
          <w:b/>
          <w:color w:val="323E4F" w:themeColor="text2" w:themeShade="BF"/>
          <w:kern w:val="28"/>
          <w:sz w:val="24"/>
        </w:rPr>
        <w:t>R</w:t>
      </w:r>
      <w:r w:rsidR="007A01A7">
        <w:rPr>
          <w:rFonts w:ascii="Andes Bold" w:hAnsi="Andes Bold"/>
          <w:b/>
          <w:color w:val="323E4F" w:themeColor="text2" w:themeShade="BF"/>
          <w:kern w:val="28"/>
          <w:sz w:val="24"/>
        </w:rPr>
        <w:t>eview</w:t>
      </w:r>
      <w:r w:rsidR="00AC5679">
        <w:rPr>
          <w:rFonts w:ascii="Andes Bold" w:hAnsi="Andes Bold"/>
          <w:b/>
          <w:color w:val="323E4F" w:themeColor="text2" w:themeShade="BF"/>
          <w:kern w:val="28"/>
          <w:sz w:val="24"/>
        </w:rPr>
        <w:t>)</w:t>
      </w:r>
    </w:p>
    <w:p w14:paraId="48B58280" w14:textId="77777777" w:rsidR="00E807FC" w:rsidRDefault="00E807FC" w:rsidP="00D11C2C">
      <w:pPr>
        <w:jc w:val="center"/>
        <w:rPr>
          <w:rFonts w:ascii="Andes Bold" w:hAnsi="Andes Bold"/>
          <w:b/>
          <w:color w:val="323E4F" w:themeColor="text2" w:themeShade="BF"/>
          <w:kern w:val="28"/>
          <w:sz w:val="24"/>
        </w:rPr>
      </w:pPr>
    </w:p>
    <w:p w14:paraId="765C3EAA" w14:textId="049D288B" w:rsidR="005159E0" w:rsidRPr="00B74ABD" w:rsidRDefault="005159E0" w:rsidP="005159E0">
      <w:pPr>
        <w:rPr>
          <w:rFonts w:cstheme="minorHAnsi"/>
          <w:b/>
          <w:u w:val="single"/>
        </w:rPr>
      </w:pPr>
      <w:r w:rsidRPr="00B74ABD">
        <w:rPr>
          <w:rFonts w:cstheme="minorHAnsi"/>
          <w:b/>
          <w:u w:val="single"/>
        </w:rPr>
        <w:t>B</w:t>
      </w:r>
      <w:r w:rsidR="003955C3">
        <w:rPr>
          <w:rFonts w:cstheme="minorHAnsi"/>
          <w:b/>
          <w:u w:val="single"/>
        </w:rPr>
        <w:t>ackground</w:t>
      </w:r>
    </w:p>
    <w:p w14:paraId="233E5994" w14:textId="77777777" w:rsidR="0068039A" w:rsidRDefault="0068039A" w:rsidP="0068039A">
      <w:pPr>
        <w:spacing w:after="0" w:line="240" w:lineRule="auto"/>
        <w:jc w:val="both"/>
        <w:rPr>
          <w:rFonts w:cstheme="minorHAnsi"/>
        </w:rPr>
      </w:pPr>
      <w:r w:rsidRPr="00B74ABD">
        <w:rPr>
          <w:rFonts w:cstheme="minorHAnsi"/>
        </w:rPr>
        <w:t xml:space="preserve">The Environmental and International Law Practice Group (LEGEN) of the World Bank provides advice </w:t>
      </w:r>
      <w:r>
        <w:rPr>
          <w:rFonts w:cstheme="minorHAnsi"/>
        </w:rPr>
        <w:t xml:space="preserve">on, and in some cases, operational support to address environmental, social, and international law issues in World Bank projects. The main areas of work at LEGEN include: advising on Bank projects’ compliance with the Bank’s environmental and social policy and procedural requirements, borrowing country’s national laws, as well as obligations under relevant international conventions; advising on legal and policy issues in the Bank’s climate finance and policy initiatives, establishing carbon trust funds, and drafting and negotiating legal agreements to channel resources to climate-friendly projects and programs; and providing operational support for global environmental initiatives. </w:t>
      </w:r>
    </w:p>
    <w:p w14:paraId="29FF4FA5" w14:textId="77777777" w:rsidR="0068039A" w:rsidRDefault="0068039A" w:rsidP="0068039A">
      <w:pPr>
        <w:spacing w:after="0" w:line="240" w:lineRule="auto"/>
        <w:jc w:val="both"/>
        <w:rPr>
          <w:rFonts w:cstheme="minorHAnsi"/>
        </w:rPr>
      </w:pPr>
    </w:p>
    <w:p w14:paraId="429F2E5B" w14:textId="77777777" w:rsidR="0068039A" w:rsidRDefault="0068039A" w:rsidP="0068039A">
      <w:pPr>
        <w:spacing w:after="0" w:line="240" w:lineRule="auto"/>
        <w:jc w:val="both"/>
      </w:pPr>
      <w:r w:rsidRPr="00900D8F">
        <w:t xml:space="preserve">Over the past two decades, the Black Sea has become Europe’s most polluted </w:t>
      </w:r>
      <w:r>
        <w:t>s</w:t>
      </w:r>
      <w:r w:rsidRPr="00900D8F">
        <w:t>ea.</w:t>
      </w:r>
      <w:r>
        <w:t xml:space="preserve"> </w:t>
      </w:r>
      <w:r w:rsidRPr="00900D8F">
        <w:t>Unsustainable use of water resources and the release of untreated wastewater and marine litter has resulted in reduced water quality, causing significant environmental damage.</w:t>
      </w:r>
      <w:r>
        <w:t xml:space="preserve"> Potential solutions to this problem are impeded by i</w:t>
      </w:r>
      <w:r w:rsidRPr="00576450">
        <w:t>nadequate legal</w:t>
      </w:r>
      <w:r>
        <w:t xml:space="preserve"> and institutional</w:t>
      </w:r>
      <w:r w:rsidRPr="00576450">
        <w:t xml:space="preserve"> framework</w:t>
      </w:r>
      <w:r>
        <w:t>s, including a l</w:t>
      </w:r>
      <w:r w:rsidRPr="00576450">
        <w:t xml:space="preserve">ack of </w:t>
      </w:r>
      <w:r>
        <w:t>monitoring and enforcement mechanisms</w:t>
      </w:r>
      <w:r w:rsidRPr="00576450">
        <w:t>.</w:t>
      </w:r>
      <w:r>
        <w:t xml:space="preserve"> Specifically, t</w:t>
      </w:r>
      <w:r w:rsidRPr="00576450">
        <w:t>h</w:t>
      </w:r>
      <w:r>
        <w:t>ese</w:t>
      </w:r>
      <w:r w:rsidRPr="00576450">
        <w:t xml:space="preserve"> </w:t>
      </w:r>
      <w:r>
        <w:t xml:space="preserve">legal and institutional </w:t>
      </w:r>
      <w:r w:rsidRPr="00576450">
        <w:t>framework</w:t>
      </w:r>
      <w:r>
        <w:t>s,</w:t>
      </w:r>
      <w:r w:rsidRPr="00576450">
        <w:t xml:space="preserve"> both at the national and regional levels</w:t>
      </w:r>
      <w:r>
        <w:t>,</w:t>
      </w:r>
      <w:r w:rsidRPr="00576450">
        <w:t xml:space="preserve"> </w:t>
      </w:r>
      <w:r>
        <w:t>remain</w:t>
      </w:r>
      <w:r w:rsidRPr="00576450">
        <w:t xml:space="preserve"> fragment</w:t>
      </w:r>
      <w:r>
        <w:t>ed</w:t>
      </w:r>
      <w:r w:rsidRPr="00576450">
        <w:t xml:space="preserve">, </w:t>
      </w:r>
      <w:r>
        <w:t xml:space="preserve">while </w:t>
      </w:r>
      <w:r w:rsidRPr="00576450">
        <w:t>governance and reference standards</w:t>
      </w:r>
      <w:r>
        <w:t xml:space="preserve"> remain heterogenous. A</w:t>
      </w:r>
      <w:r w:rsidRPr="00576450">
        <w:t xml:space="preserve">s of today, there is no </w:t>
      </w:r>
      <w:r>
        <w:t>comprehensive</w:t>
      </w:r>
      <w:r w:rsidRPr="00576450">
        <w:t xml:space="preserve"> assessment </w:t>
      </w:r>
      <w:r>
        <w:t>of</w:t>
      </w:r>
      <w:r w:rsidRPr="00576450">
        <w:t xml:space="preserve"> </w:t>
      </w:r>
      <w:r>
        <w:t xml:space="preserve">the </w:t>
      </w:r>
      <w:r w:rsidRPr="00576450">
        <w:t>gaps</w:t>
      </w:r>
      <w:r>
        <w:t xml:space="preserve"> in these frameworks</w:t>
      </w:r>
      <w:r w:rsidRPr="00576450">
        <w:t xml:space="preserve">, which </w:t>
      </w:r>
      <w:r>
        <w:t>prevents</w:t>
      </w:r>
      <w:r w:rsidRPr="00576450">
        <w:t xml:space="preserve"> the development of a strategic vision to sustainably address pollution in the Black Sea. </w:t>
      </w:r>
    </w:p>
    <w:p w14:paraId="6FC2227C" w14:textId="77777777" w:rsidR="0068039A" w:rsidRDefault="0068039A" w:rsidP="0068039A">
      <w:pPr>
        <w:spacing w:after="0" w:line="240" w:lineRule="auto"/>
        <w:jc w:val="both"/>
      </w:pPr>
    </w:p>
    <w:p w14:paraId="05B1EF8E" w14:textId="77777777" w:rsidR="0068039A" w:rsidRDefault="0068039A" w:rsidP="0068039A">
      <w:pPr>
        <w:spacing w:after="0" w:line="240" w:lineRule="auto"/>
        <w:jc w:val="both"/>
      </w:pPr>
      <w:r w:rsidRPr="00962BD9">
        <w:t>On May</w:t>
      </w:r>
      <w:r>
        <w:t xml:space="preserve"> 21,</w:t>
      </w:r>
      <w:r w:rsidRPr="00962BD9">
        <w:t xml:space="preserve"> 2019, Ministers and Vice-Ministers from Bulgaria, Georgia, the Republic of Moldova, Romania, </w:t>
      </w:r>
      <w:r>
        <w:t xml:space="preserve">the </w:t>
      </w:r>
      <w:r w:rsidRPr="00962BD9">
        <w:t>Russian Federation, Turkey, and Ukraine met in Bucharest to endorse the Common Maritime Agenda (CMA) for the Black Sea.</w:t>
      </w:r>
      <w:r>
        <w:t xml:space="preserve"> </w:t>
      </w:r>
      <w:r w:rsidRPr="00962BD9">
        <w:t>The CMA represents a follow-up to the commitment of the 2018 Burgas Ministerial Declaration</w:t>
      </w:r>
      <w:r>
        <w:t>,</w:t>
      </w:r>
      <w:r w:rsidRPr="00962BD9">
        <w:t xml:space="preserve"> “Towards a Common Maritime Agenda for the Black Sea”</w:t>
      </w:r>
      <w:r>
        <w:t>,</w:t>
      </w:r>
      <w:r w:rsidRPr="00962BD9">
        <w:t xml:space="preserve"> and is a result of the process initiated by the European Commission for the implementation of the Black Sea Synergy. Supporting the CMA, the Strategic Research and Innovation Agenda for the Black Sea (SRIA), launched on May 8, 2019</w:t>
      </w:r>
      <w:r>
        <w:t>,</w:t>
      </w:r>
      <w:r w:rsidRPr="00962BD9">
        <w:t xml:space="preserve"> will support research in key sectors including biodiversity, cultural heritage sites and the new local, national and transboundary policy measures. Both processes, the CMA and the SRIA, were developed in parallel and supported by the European Union (EU).</w:t>
      </w:r>
    </w:p>
    <w:p w14:paraId="163FBB7B" w14:textId="77777777" w:rsidR="0068039A" w:rsidRDefault="0068039A" w:rsidP="0068039A">
      <w:pPr>
        <w:spacing w:after="0" w:line="240" w:lineRule="auto"/>
        <w:jc w:val="both"/>
      </w:pPr>
    </w:p>
    <w:p w14:paraId="26082D8F" w14:textId="4A935E18" w:rsidR="0068039A" w:rsidRDefault="0068039A" w:rsidP="0068039A">
      <w:pPr>
        <w:spacing w:after="0" w:line="240" w:lineRule="auto"/>
        <w:jc w:val="both"/>
        <w:rPr>
          <w:rFonts w:eastAsia="Times New Roman" w:cstheme="minorHAnsi"/>
          <w:bdr w:val="none" w:sz="0" w:space="0" w:color="auto" w:frame="1"/>
          <w:lang w:eastAsia="ru-RU"/>
        </w:rPr>
      </w:pPr>
      <w:r>
        <w:t>The World Bank provides technical assistance to several</w:t>
      </w:r>
      <w:r w:rsidRPr="007E7C07">
        <w:t xml:space="preserve"> Black Sea </w:t>
      </w:r>
      <w:r>
        <w:t xml:space="preserve">region countries, </w:t>
      </w:r>
      <w:r w:rsidRPr="007E7C07">
        <w:t>namely Bulgaria, Georgia, Romania, Russia, Turkey, Ukraine,</w:t>
      </w:r>
      <w:r>
        <w:t xml:space="preserve"> and </w:t>
      </w:r>
      <w:r w:rsidRPr="007E7C07">
        <w:t>Moldova</w:t>
      </w:r>
      <w:r>
        <w:t xml:space="preserve">, by, </w:t>
      </w:r>
      <w:r>
        <w:rPr>
          <w:i/>
          <w:iCs/>
        </w:rPr>
        <w:t>inter alia</w:t>
      </w:r>
      <w:r>
        <w:t xml:space="preserve">, building </w:t>
      </w:r>
      <w:r>
        <w:lastRenderedPageBreak/>
        <w:t xml:space="preserve">knowledge in the area of </w:t>
      </w:r>
      <w:r w:rsidRPr="007E7C07">
        <w:t xml:space="preserve">marine pollution and </w:t>
      </w:r>
      <w:r>
        <w:t>its effects on</w:t>
      </w:r>
      <w:r w:rsidRPr="007E7C07">
        <w:t xml:space="preserve"> key economic and human development outcomes.</w:t>
      </w:r>
      <w:r>
        <w:t xml:space="preserve"> The </w:t>
      </w:r>
      <w:r w:rsidRPr="00E40BD3">
        <w:t xml:space="preserve">Turning the tide of pollution in the Black Sea </w:t>
      </w:r>
      <w:r>
        <w:t>Advisory Service and Analytics (BBSEA ASA)</w:t>
      </w:r>
      <w:r w:rsidRPr="00E40BD3">
        <w:t>(ID: P173334)</w:t>
      </w:r>
      <w:r w:rsidRPr="00470DBE">
        <w:t xml:space="preserve"> is a key part of the World Bank</w:t>
      </w:r>
      <w:r>
        <w:t>’s</w:t>
      </w:r>
      <w:r w:rsidRPr="00470DBE">
        <w:t xml:space="preserve"> Blueing the Black Sea Program (BBSEA), </w:t>
      </w:r>
      <w:r>
        <w:t>which</w:t>
      </w:r>
      <w:r w:rsidRPr="00470DBE">
        <w:t xml:space="preserve"> </w:t>
      </w:r>
      <w:r>
        <w:t xml:space="preserve">aims at improving the environmental health of the Black Sea </w:t>
      </w:r>
      <w:r w:rsidRPr="00EF07F3">
        <w:rPr>
          <w:rFonts w:eastAsia="Times New Roman" w:cstheme="minorHAnsi"/>
          <w:bdr w:val="none" w:sz="0" w:space="0" w:color="auto" w:frame="1"/>
          <w:lang w:eastAsia="ru-RU"/>
        </w:rPr>
        <w:t>and increas</w:t>
      </w:r>
      <w:r>
        <w:rPr>
          <w:rFonts w:eastAsia="Times New Roman" w:cstheme="minorHAnsi"/>
          <w:bdr w:val="none" w:sz="0" w:space="0" w:color="auto" w:frame="1"/>
          <w:lang w:eastAsia="ru-RU"/>
        </w:rPr>
        <w:t>ing</w:t>
      </w:r>
      <w:r w:rsidRPr="00EF07F3">
        <w:rPr>
          <w:rFonts w:eastAsia="Times New Roman" w:cstheme="minorHAnsi"/>
          <w:bdr w:val="none" w:sz="0" w:space="0" w:color="auto" w:frame="1"/>
          <w:lang w:eastAsia="ru-RU"/>
        </w:rPr>
        <w:t xml:space="preserve"> social and economic benefits for the population through promoting regional collaboration and engaging the public</w:t>
      </w:r>
      <w:r>
        <w:rPr>
          <w:rFonts w:eastAsia="Times New Roman" w:cstheme="minorHAnsi"/>
          <w:bdr w:val="none" w:sz="0" w:space="0" w:color="auto" w:frame="1"/>
          <w:lang w:eastAsia="ru-RU"/>
        </w:rPr>
        <w:t xml:space="preserve"> and</w:t>
      </w:r>
      <w:r w:rsidRPr="00EF07F3">
        <w:rPr>
          <w:rFonts w:eastAsia="Times New Roman" w:cstheme="minorHAnsi"/>
          <w:bdr w:val="none" w:sz="0" w:space="0" w:color="auto" w:frame="1"/>
          <w:lang w:eastAsia="ru-RU"/>
        </w:rPr>
        <w:t xml:space="preserve"> private sector and civic society for pollution prevention</w:t>
      </w:r>
      <w:r>
        <w:rPr>
          <w:rFonts w:eastAsia="Times New Roman" w:cstheme="minorHAnsi"/>
          <w:bdr w:val="none" w:sz="0" w:space="0" w:color="auto" w:frame="1"/>
          <w:lang w:eastAsia="ru-RU"/>
        </w:rPr>
        <w:t>.</w:t>
      </w:r>
    </w:p>
    <w:p w14:paraId="22C8928E" w14:textId="77777777" w:rsidR="0068039A" w:rsidRDefault="0068039A" w:rsidP="0068039A">
      <w:pPr>
        <w:spacing w:after="0" w:line="240" w:lineRule="auto"/>
        <w:jc w:val="both"/>
      </w:pPr>
    </w:p>
    <w:p w14:paraId="03AB0FA1" w14:textId="485FA799" w:rsidR="0068039A" w:rsidRDefault="0068039A" w:rsidP="0068039A">
      <w:pPr>
        <w:spacing w:after="0" w:line="240" w:lineRule="auto"/>
        <w:jc w:val="both"/>
      </w:pPr>
      <w:r w:rsidRPr="00C33F4A">
        <w:rPr>
          <w:rFonts w:cstheme="minorHAnsi"/>
        </w:rPr>
        <w:t xml:space="preserve">The development </w:t>
      </w:r>
      <w:r w:rsidRPr="00746999">
        <w:rPr>
          <w:rFonts w:cstheme="minorHAnsi"/>
        </w:rPr>
        <w:t>objective</w:t>
      </w:r>
      <w:r>
        <w:rPr>
          <w:rFonts w:cstheme="minorHAnsi"/>
        </w:rPr>
        <w:t xml:space="preserve"> of the ASA</w:t>
      </w:r>
      <w:r w:rsidRPr="00746999">
        <w:rPr>
          <w:rFonts w:cstheme="minorHAnsi"/>
        </w:rPr>
        <w:t xml:space="preserve"> is to improve national and regional knowledge </w:t>
      </w:r>
      <w:r w:rsidRPr="0011168F">
        <w:rPr>
          <w:rFonts w:cstheme="minorHAnsi"/>
        </w:rPr>
        <w:t>and</w:t>
      </w:r>
      <w:r w:rsidRPr="00746999">
        <w:rPr>
          <w:rFonts w:cstheme="minorHAnsi"/>
        </w:rPr>
        <w:t xml:space="preserve"> </w:t>
      </w:r>
      <w:r w:rsidRPr="0011168F">
        <w:rPr>
          <w:rFonts w:cstheme="minorHAnsi"/>
        </w:rPr>
        <w:t xml:space="preserve">dialogue </w:t>
      </w:r>
      <w:r w:rsidRPr="00746999">
        <w:rPr>
          <w:rFonts w:cstheme="minorHAnsi"/>
        </w:rPr>
        <w:t xml:space="preserve">on sources, prevention, and mitigation of key marine pollutants in the Black Sea </w:t>
      </w:r>
      <w:r w:rsidRPr="0011168F">
        <w:rPr>
          <w:rFonts w:cstheme="minorHAnsi"/>
        </w:rPr>
        <w:t>to inform policy</w:t>
      </w:r>
      <w:r w:rsidRPr="0011168F">
        <w:t xml:space="preserve"> </w:t>
      </w:r>
      <w:r w:rsidRPr="00746999">
        <w:rPr>
          <w:rFonts w:cstheme="minorHAnsi"/>
        </w:rPr>
        <w:t>and strengthen the case for improved regional collaboration</w:t>
      </w:r>
      <w:r>
        <w:rPr>
          <w:rFonts w:cstheme="minorHAnsi"/>
        </w:rPr>
        <w:t>.</w:t>
      </w:r>
      <w:r>
        <w:rPr>
          <w:noProof/>
        </w:rPr>
        <w:t xml:space="preserve"> </w:t>
      </w:r>
      <w:r w:rsidRPr="00F90536">
        <w:rPr>
          <w:noProof/>
        </w:rPr>
        <w:t xml:space="preserve">It will also </w:t>
      </w:r>
      <w:r>
        <w:rPr>
          <w:noProof/>
        </w:rPr>
        <w:t>help</w:t>
      </w:r>
      <w:r w:rsidRPr="00F90536">
        <w:rPr>
          <w:noProof/>
        </w:rPr>
        <w:t xml:space="preserve"> countries</w:t>
      </w:r>
      <w:r>
        <w:rPr>
          <w:noProof/>
        </w:rPr>
        <w:t xml:space="preserve"> </w:t>
      </w:r>
      <w:r w:rsidRPr="00F90536">
        <w:rPr>
          <w:noProof/>
        </w:rPr>
        <w:t xml:space="preserve">act on the commitment </w:t>
      </w:r>
      <w:r>
        <w:rPr>
          <w:noProof/>
        </w:rPr>
        <w:t xml:space="preserve">they made </w:t>
      </w:r>
      <w:r w:rsidRPr="00F90536">
        <w:rPr>
          <w:noProof/>
        </w:rPr>
        <w:t xml:space="preserve">by signing the </w:t>
      </w:r>
      <w:r>
        <w:rPr>
          <w:noProof/>
        </w:rPr>
        <w:t xml:space="preserve">CMA and the Bucharest Convention against Pollution in the Black Sea, as well as </w:t>
      </w:r>
      <w:r w:rsidRPr="00F90536">
        <w:rPr>
          <w:noProof/>
        </w:rPr>
        <w:t>advanc</w:t>
      </w:r>
      <w:r>
        <w:rPr>
          <w:noProof/>
        </w:rPr>
        <w:t>e</w:t>
      </w:r>
      <w:r w:rsidRPr="00F90536">
        <w:rPr>
          <w:noProof/>
        </w:rPr>
        <w:t xml:space="preserve"> a shared vision for a sustainable and better</w:t>
      </w:r>
      <w:r>
        <w:rPr>
          <w:noProof/>
        </w:rPr>
        <w:t>-</w:t>
      </w:r>
      <w:r w:rsidRPr="00F90536">
        <w:rPr>
          <w:noProof/>
        </w:rPr>
        <w:t>valued Black Sea by 2030.</w:t>
      </w:r>
      <w:r>
        <w:t xml:space="preserve"> </w:t>
      </w:r>
      <w:r w:rsidR="006D294F">
        <w:t>Refer to Annex I and II for more details on the overall approach and methodology proposed as part of the overall ASA and the scope of the final report Turning the Tide of Pollution in the Black Sea.</w:t>
      </w:r>
    </w:p>
    <w:p w14:paraId="54835640" w14:textId="77777777" w:rsidR="0068039A" w:rsidRDefault="0068039A" w:rsidP="0068039A">
      <w:pPr>
        <w:spacing w:after="0" w:line="240" w:lineRule="auto"/>
        <w:jc w:val="both"/>
      </w:pPr>
    </w:p>
    <w:p w14:paraId="35BE4AD4" w14:textId="5CB780B5" w:rsidR="006D4847" w:rsidRDefault="0068039A" w:rsidP="0068039A">
      <w:pPr>
        <w:spacing w:after="0" w:line="240" w:lineRule="auto"/>
        <w:jc w:val="both"/>
      </w:pPr>
      <w:r>
        <w:t xml:space="preserve">LEGEN will support this activity by </w:t>
      </w:r>
      <w:r w:rsidRPr="00F97A30">
        <w:t xml:space="preserve">identifying </w:t>
      </w:r>
      <w:r>
        <w:t xml:space="preserve">policy, </w:t>
      </w:r>
      <w:r w:rsidRPr="00F97A30">
        <w:t xml:space="preserve">legal and </w:t>
      </w:r>
      <w:r>
        <w:t>institutional</w:t>
      </w:r>
      <w:r w:rsidRPr="00F97A30">
        <w:t xml:space="preserve"> gaps</w:t>
      </w:r>
      <w:r w:rsidRPr="00F50654">
        <w:t xml:space="preserve"> </w:t>
      </w:r>
      <w:r>
        <w:rPr>
          <w:i/>
          <w:iCs/>
        </w:rPr>
        <w:t xml:space="preserve">vis-à-vis </w:t>
      </w:r>
      <w:r>
        <w:t xml:space="preserve">international, </w:t>
      </w:r>
      <w:r w:rsidR="003C4A6A">
        <w:t>regional,</w:t>
      </w:r>
      <w:r>
        <w:t xml:space="preserve"> and national laws, standards, and good international industry practice in water, marine, inland and coastal pollution</w:t>
      </w:r>
      <w:r>
        <w:rPr>
          <w:rStyle w:val="FootnoteReference"/>
        </w:rPr>
        <w:footnoteReference w:id="1"/>
      </w:r>
      <w:r>
        <w:t xml:space="preserve"> regulatory frameworks across the Black Sea region</w:t>
      </w:r>
      <w:r w:rsidRPr="00F50654">
        <w:t>.</w:t>
      </w:r>
      <w:r>
        <w:t xml:space="preserve"> </w:t>
      </w:r>
      <w:r w:rsidRPr="00B01812">
        <w:t xml:space="preserve">The </w:t>
      </w:r>
      <w:r>
        <w:t>analysis</w:t>
      </w:r>
      <w:r w:rsidRPr="00B01812">
        <w:t xml:space="preserve"> carried out under this assignment will present </w:t>
      </w:r>
      <w:r>
        <w:t>a report of existing</w:t>
      </w:r>
      <w:r w:rsidRPr="00B01812">
        <w:t xml:space="preserve"> </w:t>
      </w:r>
      <w:r>
        <w:t xml:space="preserve">gaps and recommendations in the water and marine pollution </w:t>
      </w:r>
      <w:r w:rsidRPr="00FC42E8">
        <w:t>(such as waste water treatment, nutrient pollution, chemical</w:t>
      </w:r>
      <w:r>
        <w:t>s</w:t>
      </w:r>
      <w:r w:rsidRPr="00FC42E8">
        <w:t xml:space="preserve"> from point sources) </w:t>
      </w:r>
      <w:r>
        <w:t>regulatory, policy and institutional framework, as well as the implementation and enforcement of existing policies and laws for each of these Black Sea region countries</w:t>
      </w:r>
      <w:r w:rsidRPr="00B01812">
        <w:t>.</w:t>
      </w:r>
    </w:p>
    <w:p w14:paraId="64F7A19E" w14:textId="77777777" w:rsidR="006D4847" w:rsidRDefault="006D4847" w:rsidP="006D4847">
      <w:pPr>
        <w:spacing w:after="0" w:line="240" w:lineRule="auto"/>
        <w:jc w:val="both"/>
      </w:pPr>
    </w:p>
    <w:p w14:paraId="72DDF573" w14:textId="1124C426" w:rsidR="002408EB" w:rsidRDefault="002408EB" w:rsidP="00BB7A76">
      <w:pPr>
        <w:rPr>
          <w:rFonts w:cstheme="minorHAnsi"/>
          <w:b/>
          <w:u w:val="single"/>
        </w:rPr>
      </w:pPr>
      <w:r w:rsidRPr="002408EB">
        <w:rPr>
          <w:rFonts w:cstheme="minorHAnsi"/>
          <w:b/>
          <w:u w:val="single"/>
        </w:rPr>
        <w:t>Objective and Scope of Assignment</w:t>
      </w:r>
    </w:p>
    <w:p w14:paraId="0FBFB49D" w14:textId="0A38F63C" w:rsidR="00B46635" w:rsidRDefault="00B46635" w:rsidP="00B46635">
      <w:pPr>
        <w:spacing w:after="0" w:line="240" w:lineRule="auto"/>
        <w:jc w:val="both"/>
      </w:pPr>
      <w:r>
        <w:t xml:space="preserve">The objective of this consulting assignment is to conduct a gap analysis of the legal and institutional regulatory framework for water </w:t>
      </w:r>
      <w:r w:rsidR="005E45FF">
        <w:t xml:space="preserve">and marine </w:t>
      </w:r>
      <w:r>
        <w:t xml:space="preserve">pollution in </w:t>
      </w:r>
      <w:r w:rsidR="0010097F">
        <w:t>Bulgaria</w:t>
      </w:r>
      <w:r>
        <w:t xml:space="preserve">. The analysis will determine the gaps between </w:t>
      </w:r>
      <w:r w:rsidR="0010097F">
        <w:t>Bulgaria</w:t>
      </w:r>
      <w:r w:rsidR="00DC2015">
        <w:t>’s</w:t>
      </w:r>
      <w:r w:rsidR="009E0024">
        <w:t xml:space="preserve"> </w:t>
      </w:r>
      <w:r>
        <w:t xml:space="preserve">national </w:t>
      </w:r>
      <w:r w:rsidRPr="00AF60FC">
        <w:t>policies, laws, regulations and institution</w:t>
      </w:r>
      <w:r>
        <w:t>s, including monitoring and enforcement mechanisms, and international and regional laws, policies and good international industry practice</w:t>
      </w:r>
      <w:r w:rsidR="005C57E7">
        <w:t xml:space="preserve">, concentrating </w:t>
      </w:r>
      <w:r w:rsidR="00D804CD">
        <w:t>on pollution from priority land-based sources</w:t>
      </w:r>
      <w:r w:rsidR="005C57E7">
        <w:t xml:space="preserve">. </w:t>
      </w:r>
      <w:r w:rsidR="00B73E2C">
        <w:t>Th</w:t>
      </w:r>
      <w:r w:rsidR="00341F5B">
        <w:t>e analysis</w:t>
      </w:r>
      <w:r w:rsidR="0021352B">
        <w:t xml:space="preserve"> will be </w:t>
      </w:r>
      <w:r w:rsidR="00003A79">
        <w:t xml:space="preserve">based </w:t>
      </w:r>
      <w:r w:rsidR="000B2880">
        <w:t>o</w:t>
      </w:r>
      <w:r w:rsidR="0091039F">
        <w:t>n</w:t>
      </w:r>
      <w:r w:rsidR="00003A79">
        <w:t xml:space="preserve"> an outline of </w:t>
      </w:r>
      <w:r w:rsidR="006135FB" w:rsidRPr="006135FB">
        <w:t xml:space="preserve">relevant international and regional laws, standards and good international </w:t>
      </w:r>
      <w:r w:rsidR="006135FB" w:rsidRPr="008E41A3">
        <w:t xml:space="preserve">industry </w:t>
      </w:r>
      <w:r w:rsidR="006135FB" w:rsidRPr="006135FB">
        <w:t>practice</w:t>
      </w:r>
      <w:r w:rsidR="002B19F1">
        <w:t xml:space="preserve"> and </w:t>
      </w:r>
      <w:r w:rsidR="00F60946">
        <w:t>“Assessment Matrices”</w:t>
      </w:r>
      <w:r w:rsidR="003B6527">
        <w:t xml:space="preserve"> prepared by an International Consultant</w:t>
      </w:r>
      <w:r w:rsidR="00933F14">
        <w:t>.</w:t>
      </w:r>
    </w:p>
    <w:p w14:paraId="270797D9" w14:textId="0976058D" w:rsidR="002638C7" w:rsidRDefault="002638C7" w:rsidP="002638C7">
      <w:pPr>
        <w:spacing w:after="0" w:line="240" w:lineRule="auto"/>
        <w:jc w:val="both"/>
      </w:pPr>
    </w:p>
    <w:p w14:paraId="3FB228A7" w14:textId="657B33B4" w:rsidR="00B43E7B" w:rsidRDefault="00B43E7B" w:rsidP="00B43E7B">
      <w:pPr>
        <w:spacing w:after="0" w:line="240" w:lineRule="auto"/>
        <w:jc w:val="both"/>
      </w:pPr>
      <w:r>
        <w:t xml:space="preserve">The consultant will work with </w:t>
      </w:r>
      <w:r w:rsidR="00D040C3">
        <w:t>the</w:t>
      </w:r>
      <w:r w:rsidR="00C0589D">
        <w:t xml:space="preserve"> International Consultant</w:t>
      </w:r>
      <w:r>
        <w:t xml:space="preserve"> </w:t>
      </w:r>
      <w:r w:rsidR="00D040C3">
        <w:t>to</w:t>
      </w:r>
      <w:r>
        <w:t xml:space="preserve"> prepare </w:t>
      </w:r>
      <w:r w:rsidR="003D743C">
        <w:t>a</w:t>
      </w:r>
      <w:r>
        <w:t xml:space="preserve"> </w:t>
      </w:r>
      <w:r w:rsidR="009F2EDD">
        <w:t>Country-Specific Review</w:t>
      </w:r>
      <w:r w:rsidR="003D743C">
        <w:t xml:space="preserve"> for </w:t>
      </w:r>
      <w:r w:rsidR="00A95FCD">
        <w:t>Bulgaria</w:t>
      </w:r>
      <w:r>
        <w:t>. Specifically, the consultant will carry out the following tasks:</w:t>
      </w:r>
    </w:p>
    <w:p w14:paraId="196A39DE" w14:textId="77777777" w:rsidR="002C7502" w:rsidRDefault="002C7502" w:rsidP="00116759">
      <w:pPr>
        <w:spacing w:after="0" w:line="240" w:lineRule="auto"/>
        <w:jc w:val="both"/>
      </w:pPr>
    </w:p>
    <w:p w14:paraId="14A7BB6E" w14:textId="583E2E12" w:rsidR="007E068A" w:rsidRDefault="000E3853" w:rsidP="00847938">
      <w:pPr>
        <w:pStyle w:val="ListParagraph"/>
        <w:numPr>
          <w:ilvl w:val="0"/>
          <w:numId w:val="21"/>
        </w:numPr>
        <w:spacing w:after="0" w:line="240" w:lineRule="auto"/>
        <w:jc w:val="both"/>
      </w:pPr>
      <w:bookmarkStart w:id="0" w:name="_Hlk39136620"/>
      <w:r w:rsidRPr="00E52947">
        <w:rPr>
          <w:b/>
          <w:bCs/>
          <w:i/>
          <w:iCs/>
        </w:rPr>
        <w:t>A</w:t>
      </w:r>
      <w:r w:rsidR="006D4847">
        <w:rPr>
          <w:b/>
          <w:bCs/>
          <w:i/>
          <w:iCs/>
        </w:rPr>
        <w:t>n</w:t>
      </w:r>
      <w:r w:rsidRPr="00E52947">
        <w:rPr>
          <w:b/>
          <w:bCs/>
          <w:i/>
          <w:iCs/>
        </w:rPr>
        <w:t xml:space="preserve"> assessment of </w:t>
      </w:r>
      <w:r w:rsidR="00A95FCD">
        <w:rPr>
          <w:b/>
          <w:bCs/>
          <w:i/>
          <w:iCs/>
        </w:rPr>
        <w:t>Bulgaria</w:t>
      </w:r>
      <w:r w:rsidRPr="00E52947">
        <w:rPr>
          <w:b/>
          <w:bCs/>
          <w:i/>
          <w:iCs/>
        </w:rPr>
        <w:t>’</w:t>
      </w:r>
      <w:r w:rsidR="00065E3F">
        <w:rPr>
          <w:b/>
          <w:bCs/>
          <w:i/>
          <w:iCs/>
        </w:rPr>
        <w:t>s</w:t>
      </w:r>
      <w:r w:rsidRPr="00E52947">
        <w:rPr>
          <w:b/>
          <w:bCs/>
          <w:i/>
          <w:iCs/>
        </w:rPr>
        <w:t xml:space="preserve"> </w:t>
      </w:r>
      <w:r w:rsidR="00D1660C" w:rsidRPr="00E52947">
        <w:rPr>
          <w:b/>
          <w:bCs/>
          <w:i/>
          <w:iCs/>
        </w:rPr>
        <w:t>legal</w:t>
      </w:r>
      <w:r w:rsidR="00D1660C">
        <w:rPr>
          <w:b/>
          <w:bCs/>
          <w:i/>
          <w:iCs/>
        </w:rPr>
        <w:t>, policy</w:t>
      </w:r>
      <w:r w:rsidR="006D4847">
        <w:rPr>
          <w:b/>
          <w:bCs/>
          <w:i/>
          <w:iCs/>
        </w:rPr>
        <w:t xml:space="preserve">, </w:t>
      </w:r>
      <w:r w:rsidR="00D1660C">
        <w:rPr>
          <w:b/>
          <w:bCs/>
          <w:i/>
          <w:iCs/>
        </w:rPr>
        <w:t>and institutional</w:t>
      </w:r>
      <w:r w:rsidR="006D4847" w:rsidRPr="00E52947">
        <w:rPr>
          <w:b/>
          <w:bCs/>
          <w:i/>
          <w:iCs/>
        </w:rPr>
        <w:t xml:space="preserve"> </w:t>
      </w:r>
      <w:r w:rsidRPr="00E52947">
        <w:rPr>
          <w:b/>
          <w:bCs/>
          <w:i/>
          <w:iCs/>
        </w:rPr>
        <w:t>framework</w:t>
      </w:r>
      <w:r w:rsidR="0072284A">
        <w:rPr>
          <w:b/>
          <w:bCs/>
          <w:i/>
          <w:iCs/>
        </w:rPr>
        <w:t xml:space="preserve"> </w:t>
      </w:r>
      <w:r w:rsidR="00314BDE">
        <w:rPr>
          <w:b/>
          <w:bCs/>
          <w:i/>
          <w:iCs/>
        </w:rPr>
        <w:t xml:space="preserve">on water and marine pollution </w:t>
      </w:r>
      <w:r w:rsidR="0072284A">
        <w:rPr>
          <w:b/>
          <w:bCs/>
          <w:i/>
          <w:iCs/>
        </w:rPr>
        <w:t>and</w:t>
      </w:r>
      <w:r w:rsidR="00FA139D">
        <w:rPr>
          <w:b/>
          <w:bCs/>
          <w:i/>
          <w:iCs/>
        </w:rPr>
        <w:t xml:space="preserve"> </w:t>
      </w:r>
      <w:r w:rsidR="0072284A">
        <w:rPr>
          <w:b/>
          <w:bCs/>
          <w:i/>
          <w:iCs/>
        </w:rPr>
        <w:t>i</w:t>
      </w:r>
      <w:r w:rsidR="0072284A" w:rsidRPr="00192D5A">
        <w:rPr>
          <w:b/>
          <w:bCs/>
          <w:i/>
          <w:iCs/>
        </w:rPr>
        <w:t xml:space="preserve">dentification of the specific </w:t>
      </w:r>
      <w:r w:rsidR="0072284A">
        <w:rPr>
          <w:b/>
          <w:bCs/>
          <w:i/>
          <w:iCs/>
        </w:rPr>
        <w:t>legal and institutional</w:t>
      </w:r>
      <w:r w:rsidR="00CE28EF">
        <w:rPr>
          <w:b/>
          <w:bCs/>
          <w:i/>
          <w:iCs/>
        </w:rPr>
        <w:t xml:space="preserve"> gaps </w:t>
      </w:r>
      <w:r w:rsidR="00F37987">
        <w:rPr>
          <w:b/>
          <w:bCs/>
          <w:i/>
          <w:iCs/>
        </w:rPr>
        <w:t xml:space="preserve">through completion of </w:t>
      </w:r>
      <w:r w:rsidR="00D63411">
        <w:rPr>
          <w:b/>
          <w:bCs/>
          <w:i/>
          <w:iCs/>
        </w:rPr>
        <w:t>Assessment Matrices prepared by the International Consultant</w:t>
      </w:r>
      <w:r w:rsidRPr="00E52947">
        <w:rPr>
          <w:b/>
          <w:bCs/>
          <w:i/>
          <w:iCs/>
        </w:rPr>
        <w:t>.</w:t>
      </w:r>
      <w:r w:rsidR="006D4847">
        <w:rPr>
          <w:b/>
          <w:bCs/>
          <w:i/>
          <w:iCs/>
        </w:rPr>
        <w:t xml:space="preserve"> </w:t>
      </w:r>
      <w:r w:rsidR="006D4847">
        <w:t>T</w:t>
      </w:r>
      <w:r w:rsidRPr="003C697C">
        <w:t xml:space="preserve">he assessment will identify </w:t>
      </w:r>
      <w:r w:rsidR="00A95FCD">
        <w:t>Bulgaria</w:t>
      </w:r>
      <w:r w:rsidR="00A32F0C">
        <w:t xml:space="preserve">’s </w:t>
      </w:r>
      <w:r w:rsidR="000A06F0">
        <w:t>existing</w:t>
      </w:r>
      <w:r w:rsidR="00A32F0C">
        <w:t xml:space="preserve"> water</w:t>
      </w:r>
      <w:r w:rsidR="00CC1C6A">
        <w:t xml:space="preserve"> and marine</w:t>
      </w:r>
      <w:r w:rsidR="00A32F0C">
        <w:t xml:space="preserve"> pollution</w:t>
      </w:r>
      <w:r w:rsidR="000A06F0">
        <w:t xml:space="preserve"> laws, regulations, policies, </w:t>
      </w:r>
      <w:r w:rsidR="00374AD8">
        <w:t>institutions,</w:t>
      </w:r>
      <w:r w:rsidR="005C5676">
        <w:t xml:space="preserve"> </w:t>
      </w:r>
      <w:r w:rsidR="000A06F0">
        <w:t xml:space="preserve">and monitoring and enforcement mechanisms </w:t>
      </w:r>
      <w:r w:rsidR="00E336D1">
        <w:t xml:space="preserve">and </w:t>
      </w:r>
      <w:r w:rsidR="005B16FD">
        <w:t xml:space="preserve">assess </w:t>
      </w:r>
      <w:r w:rsidR="007E068A" w:rsidRPr="007E068A">
        <w:t xml:space="preserve">the key </w:t>
      </w:r>
      <w:r w:rsidR="007E068A" w:rsidRPr="007E068A">
        <w:lastRenderedPageBreak/>
        <w:t xml:space="preserve">gaps </w:t>
      </w:r>
      <w:r w:rsidR="005B16FD">
        <w:t xml:space="preserve">in these frameworks </w:t>
      </w:r>
      <w:r w:rsidR="006C2B6F" w:rsidRPr="00847938">
        <w:rPr>
          <w:i/>
          <w:iCs/>
        </w:rPr>
        <w:t>vis-à-vis</w:t>
      </w:r>
      <w:r w:rsidR="006C2B6F" w:rsidRPr="006C2B6F">
        <w:t xml:space="preserve"> international and regional</w:t>
      </w:r>
      <w:r w:rsidR="00420F74">
        <w:t xml:space="preserve"> </w:t>
      </w:r>
      <w:r w:rsidR="005F2067">
        <w:t>legislation</w:t>
      </w:r>
      <w:r w:rsidR="006C2B6F" w:rsidRPr="006C2B6F">
        <w:t xml:space="preserve">, standards, and </w:t>
      </w:r>
      <w:r w:rsidR="00473E67">
        <w:t xml:space="preserve">good international </w:t>
      </w:r>
      <w:r w:rsidR="00473E67" w:rsidRPr="00D1660C">
        <w:t>industry</w:t>
      </w:r>
      <w:r w:rsidR="006C2B6F" w:rsidRPr="00D1660C">
        <w:t xml:space="preserve"> </w:t>
      </w:r>
      <w:r w:rsidR="006C2B6F" w:rsidRPr="006C2B6F">
        <w:t>practice</w:t>
      </w:r>
      <w:r w:rsidR="007E068A" w:rsidRPr="007E068A">
        <w:t xml:space="preserve">. </w:t>
      </w:r>
      <w:r w:rsidR="00B90BD8">
        <w:t xml:space="preserve">It will </w:t>
      </w:r>
      <w:r w:rsidR="00A858FC">
        <w:t xml:space="preserve">also </w:t>
      </w:r>
      <w:r w:rsidR="00B90BD8">
        <w:t>identify</w:t>
      </w:r>
      <w:r w:rsidR="005F2067">
        <w:t xml:space="preserve"> deficiencies in institutional arrangements,</w:t>
      </w:r>
      <w:r w:rsidR="00C655FC">
        <w:t xml:space="preserve"> institutional capacities, as well as</w:t>
      </w:r>
      <w:r w:rsidR="00B90BD8">
        <w:t xml:space="preserve"> </w:t>
      </w:r>
      <w:r w:rsidR="00B90BD8" w:rsidRPr="003C697C">
        <w:t xml:space="preserve">practical implementation challenges, including areas where adequate legal provisions are in place but </w:t>
      </w:r>
      <w:r w:rsidR="00B90BD8">
        <w:t xml:space="preserve">monitoring and </w:t>
      </w:r>
      <w:r w:rsidR="00B90BD8" w:rsidRPr="003C697C">
        <w:t>enforcement may be weak.</w:t>
      </w:r>
      <w:r w:rsidR="00C30457">
        <w:t xml:space="preserve"> </w:t>
      </w:r>
      <w:r w:rsidR="00BA3CE5">
        <w:t xml:space="preserve">This </w:t>
      </w:r>
      <w:r w:rsidR="00922154">
        <w:t xml:space="preserve">assessment will be completed </w:t>
      </w:r>
      <w:r w:rsidR="009E48DB" w:rsidRPr="009E48DB">
        <w:t>follow</w:t>
      </w:r>
      <w:r w:rsidR="00922154">
        <w:t>ing</w:t>
      </w:r>
      <w:r w:rsidR="009E48DB" w:rsidRPr="009E48DB">
        <w:t xml:space="preserve"> the outline and </w:t>
      </w:r>
      <w:r w:rsidR="001A76A3">
        <w:t>Assessment Matrices</w:t>
      </w:r>
      <w:r w:rsidR="009E48DB" w:rsidRPr="009E48DB">
        <w:t xml:space="preserve"> </w:t>
      </w:r>
      <w:r w:rsidR="006F6ABB">
        <w:t>prepared</w:t>
      </w:r>
      <w:r w:rsidR="009E48DB" w:rsidRPr="009E48DB">
        <w:t xml:space="preserve"> by the International Consultant</w:t>
      </w:r>
      <w:r w:rsidR="00692F56">
        <w:t xml:space="preserve"> and will </w:t>
      </w:r>
      <w:r w:rsidR="00C30457" w:rsidRPr="00C30457">
        <w:t xml:space="preserve">provide the International Consultant with the information pertaining to </w:t>
      </w:r>
      <w:r w:rsidR="00A95FCD">
        <w:t>Bulgaria</w:t>
      </w:r>
      <w:r w:rsidR="00C30457" w:rsidRPr="00C30457">
        <w:t xml:space="preserve"> </w:t>
      </w:r>
      <w:r w:rsidR="00BA3CE5">
        <w:t>necessary</w:t>
      </w:r>
      <w:r w:rsidR="00C30457" w:rsidRPr="00C30457">
        <w:t xml:space="preserve"> to complete </w:t>
      </w:r>
      <w:r w:rsidR="00BA3CE5">
        <w:t>the final technical report</w:t>
      </w:r>
      <w:r w:rsidR="00C30457" w:rsidRPr="00C30457">
        <w:t>.</w:t>
      </w:r>
    </w:p>
    <w:p w14:paraId="072937DD" w14:textId="77777777" w:rsidR="00002C04" w:rsidRDefault="00002C04" w:rsidP="004B7BAF">
      <w:pPr>
        <w:pStyle w:val="ListParagraph"/>
        <w:spacing w:after="0" w:line="240" w:lineRule="auto"/>
        <w:jc w:val="both"/>
      </w:pPr>
    </w:p>
    <w:p w14:paraId="78ABF755" w14:textId="77777777" w:rsidR="00FC579B" w:rsidRPr="004B7BAF" w:rsidRDefault="00002C04" w:rsidP="00FC579B">
      <w:pPr>
        <w:pStyle w:val="ListParagraph"/>
        <w:numPr>
          <w:ilvl w:val="0"/>
          <w:numId w:val="21"/>
        </w:numPr>
        <w:spacing w:after="0" w:line="240" w:lineRule="auto"/>
        <w:jc w:val="both"/>
      </w:pPr>
      <w:r w:rsidRPr="004B7BAF">
        <w:rPr>
          <w:b/>
          <w:bCs/>
          <w:i/>
          <w:iCs/>
        </w:rPr>
        <w:t xml:space="preserve">A </w:t>
      </w:r>
      <w:r w:rsidR="00FC579B" w:rsidRPr="004B7BAF">
        <w:rPr>
          <w:b/>
          <w:bCs/>
          <w:i/>
          <w:iCs/>
        </w:rPr>
        <w:t>qualitative assessment providing a more in-depth description and analysis of the key legislative measures and regulatory institutions identified in the Assessment Matrices.</w:t>
      </w:r>
      <w:r w:rsidR="00FC579B" w:rsidRPr="00FC579B">
        <w:rPr>
          <w:i/>
          <w:iCs/>
        </w:rPr>
        <w:t xml:space="preserve">  </w:t>
      </w:r>
      <w:r w:rsidR="00FC579B" w:rsidRPr="004B7BAF">
        <w:t xml:space="preserve">This analysis will involve a discursive account of the general effectiveness of the measures and institutions in question and might explore such issues as:        </w:t>
      </w:r>
    </w:p>
    <w:p w14:paraId="783C6559" w14:textId="77777777" w:rsidR="00FC579B" w:rsidRPr="004B7BAF" w:rsidRDefault="00FC579B" w:rsidP="004B7BAF">
      <w:pPr>
        <w:pStyle w:val="ListParagraph"/>
        <w:numPr>
          <w:ilvl w:val="1"/>
          <w:numId w:val="32"/>
        </w:numPr>
        <w:spacing w:after="0" w:line="240" w:lineRule="auto"/>
        <w:jc w:val="both"/>
      </w:pPr>
      <w:r w:rsidRPr="004B7BAF">
        <w:t>The adequacy of the mandate of the relevant competent authority;</w:t>
      </w:r>
    </w:p>
    <w:p w14:paraId="4008EFB5" w14:textId="77777777" w:rsidR="00FC579B" w:rsidRPr="004B7BAF" w:rsidRDefault="00FC579B" w:rsidP="004B7BAF">
      <w:pPr>
        <w:pStyle w:val="ListParagraph"/>
        <w:numPr>
          <w:ilvl w:val="1"/>
          <w:numId w:val="32"/>
        </w:numPr>
        <w:spacing w:after="0" w:line="240" w:lineRule="auto"/>
        <w:jc w:val="both"/>
      </w:pPr>
      <w:r w:rsidRPr="004B7BAF">
        <w:t>The substantive coverage of the relevant measure and its scope of regulatory application;</w:t>
      </w:r>
    </w:p>
    <w:p w14:paraId="31E0CDA5" w14:textId="77777777" w:rsidR="00FC579B" w:rsidRPr="004B7BAF" w:rsidRDefault="00FC579B" w:rsidP="004B7BAF">
      <w:pPr>
        <w:pStyle w:val="ListParagraph"/>
        <w:numPr>
          <w:ilvl w:val="1"/>
          <w:numId w:val="32"/>
        </w:numPr>
        <w:spacing w:after="0" w:line="240" w:lineRule="auto"/>
        <w:jc w:val="both"/>
      </w:pPr>
      <w:r w:rsidRPr="004B7BAF">
        <w:t>Whether administrative responsibility rests at the most appropriate or practicable level;</w:t>
      </w:r>
    </w:p>
    <w:p w14:paraId="183DF315" w14:textId="77777777" w:rsidR="00FC579B" w:rsidRPr="004B7BAF" w:rsidRDefault="00FC579B" w:rsidP="004B7BAF">
      <w:pPr>
        <w:pStyle w:val="ListParagraph"/>
        <w:numPr>
          <w:ilvl w:val="1"/>
          <w:numId w:val="32"/>
        </w:numPr>
        <w:spacing w:after="0" w:line="240" w:lineRule="auto"/>
        <w:jc w:val="both"/>
      </w:pPr>
      <w:r w:rsidRPr="004B7BAF">
        <w:t>Whether the measure is sufficiently clear or flexible and practically implementable;</w:t>
      </w:r>
    </w:p>
    <w:p w14:paraId="1BA332B0" w14:textId="165C1A36" w:rsidR="00FC579B" w:rsidRPr="004B7BAF" w:rsidRDefault="00FC579B" w:rsidP="004B7BAF">
      <w:pPr>
        <w:pStyle w:val="ListParagraph"/>
        <w:numPr>
          <w:ilvl w:val="1"/>
          <w:numId w:val="32"/>
        </w:numPr>
        <w:spacing w:after="0" w:line="240" w:lineRule="auto"/>
        <w:jc w:val="both"/>
      </w:pPr>
      <w:r w:rsidRPr="004B7BAF">
        <w:t>The currency of the measure, and whether it is outdated (</w:t>
      </w:r>
      <w:r w:rsidR="0023014D" w:rsidRPr="00692F56">
        <w:t>e.g.,</w:t>
      </w:r>
      <w:r w:rsidR="0023014D">
        <w:t xml:space="preserve"> </w:t>
      </w:r>
      <w:r w:rsidRPr="004B7BAF">
        <w:t>regarding penalties) or requires consolidation (due to routine amendment);</w:t>
      </w:r>
      <w:r w:rsidR="00D42965" w:rsidRPr="004B7BAF">
        <w:t xml:space="preserve"> and</w:t>
      </w:r>
    </w:p>
    <w:p w14:paraId="3FC89432" w14:textId="5EDC5D68" w:rsidR="00D46514" w:rsidRPr="00692F56" w:rsidRDefault="00FC579B" w:rsidP="004B7BAF">
      <w:pPr>
        <w:pStyle w:val="ListParagraph"/>
        <w:numPr>
          <w:ilvl w:val="1"/>
          <w:numId w:val="32"/>
        </w:numPr>
        <w:spacing w:after="0" w:line="240" w:lineRule="auto"/>
        <w:jc w:val="both"/>
      </w:pPr>
      <w:r w:rsidRPr="004B7BAF">
        <w:t>The consistency of the measure, especially other national pollution control measures.</w:t>
      </w:r>
    </w:p>
    <w:p w14:paraId="4EB77196" w14:textId="77777777" w:rsidR="00965B30" w:rsidRDefault="00965B30" w:rsidP="00965B30">
      <w:pPr>
        <w:pStyle w:val="ListParagraph"/>
        <w:spacing w:after="0" w:line="240" w:lineRule="auto"/>
        <w:jc w:val="both"/>
      </w:pPr>
    </w:p>
    <w:p w14:paraId="6080EEE5" w14:textId="12616C6E" w:rsidR="00CC6EFE" w:rsidRDefault="00BF152A" w:rsidP="00483EC0">
      <w:pPr>
        <w:pStyle w:val="ListParagraph"/>
        <w:numPr>
          <w:ilvl w:val="0"/>
          <w:numId w:val="21"/>
        </w:numPr>
        <w:spacing w:after="0" w:line="240" w:lineRule="auto"/>
        <w:jc w:val="both"/>
      </w:pPr>
      <w:r>
        <w:rPr>
          <w:b/>
          <w:bCs/>
          <w:i/>
          <w:iCs/>
        </w:rPr>
        <w:t>Support, review and p</w:t>
      </w:r>
      <w:r w:rsidR="00CE578E" w:rsidRPr="00C30457">
        <w:rPr>
          <w:b/>
          <w:bCs/>
          <w:i/>
          <w:iCs/>
        </w:rPr>
        <w:t>rovide comments</w:t>
      </w:r>
      <w:r w:rsidR="00832D02">
        <w:rPr>
          <w:b/>
          <w:bCs/>
          <w:i/>
          <w:iCs/>
        </w:rPr>
        <w:t xml:space="preserve"> on the draft technical report prepared by the International Consultant</w:t>
      </w:r>
      <w:r w:rsidR="005F1CD1">
        <w:rPr>
          <w:b/>
          <w:bCs/>
          <w:i/>
          <w:iCs/>
        </w:rPr>
        <w:t>.</w:t>
      </w:r>
      <w:r w:rsidR="005F4F6B">
        <w:rPr>
          <w:i/>
          <w:iCs/>
        </w:rPr>
        <w:t xml:space="preserve"> </w:t>
      </w:r>
      <w:r w:rsidR="0013764E">
        <w:t xml:space="preserve">The consultant will </w:t>
      </w:r>
      <w:r w:rsidR="0081762E">
        <w:t xml:space="preserve">support the </w:t>
      </w:r>
      <w:r w:rsidR="00952D64">
        <w:t xml:space="preserve">International Consultant </w:t>
      </w:r>
      <w:r w:rsidR="005F1CD1">
        <w:t xml:space="preserve">by providing </w:t>
      </w:r>
      <w:r w:rsidR="005C01E7">
        <w:t xml:space="preserve">inputs and </w:t>
      </w:r>
      <w:r w:rsidR="005F1CD1">
        <w:t xml:space="preserve">comments on the </w:t>
      </w:r>
      <w:r w:rsidR="00895C61">
        <w:t xml:space="preserve">sections of the </w:t>
      </w:r>
      <w:r w:rsidR="005F1CD1">
        <w:t xml:space="preserve">draft </w:t>
      </w:r>
      <w:r w:rsidR="00AB0EEB">
        <w:t xml:space="preserve">technical report </w:t>
      </w:r>
      <w:r w:rsidR="00895C61">
        <w:t>pertaining</w:t>
      </w:r>
      <w:r w:rsidR="00CC6EFE">
        <w:t xml:space="preserve"> to </w:t>
      </w:r>
      <w:r w:rsidR="00A95FCD">
        <w:t>Bulgaria</w:t>
      </w:r>
      <w:r w:rsidR="00CC6EFE">
        <w:t>.</w:t>
      </w:r>
    </w:p>
    <w:p w14:paraId="582BAEB0" w14:textId="77777777" w:rsidR="0081762E" w:rsidRDefault="0081762E" w:rsidP="00F05CB3">
      <w:pPr>
        <w:spacing w:after="0" w:line="240" w:lineRule="auto"/>
        <w:jc w:val="both"/>
      </w:pPr>
    </w:p>
    <w:bookmarkEnd w:id="0"/>
    <w:p w14:paraId="0CE0A138" w14:textId="337EAF34" w:rsidR="0064361F" w:rsidRPr="00B74ABD" w:rsidRDefault="00995CAF" w:rsidP="004B44A1">
      <w:pPr>
        <w:spacing w:line="240" w:lineRule="auto"/>
        <w:rPr>
          <w:rFonts w:cstheme="minorHAnsi"/>
          <w:b/>
          <w:u w:val="single"/>
        </w:rPr>
      </w:pPr>
      <w:r>
        <w:rPr>
          <w:rFonts w:cstheme="minorHAnsi"/>
          <w:b/>
          <w:u w:val="single"/>
        </w:rPr>
        <w:t xml:space="preserve">Expected </w:t>
      </w:r>
      <w:r w:rsidR="005512B0">
        <w:rPr>
          <w:rFonts w:cstheme="minorHAnsi"/>
          <w:b/>
          <w:u w:val="single"/>
        </w:rPr>
        <w:t>Deliverables</w:t>
      </w:r>
    </w:p>
    <w:p w14:paraId="381D10BF" w14:textId="67445448" w:rsidR="002C7502" w:rsidRDefault="00070DC9" w:rsidP="00116759">
      <w:pPr>
        <w:spacing w:after="0" w:line="240" w:lineRule="auto"/>
        <w:jc w:val="both"/>
        <w:rPr>
          <w:bCs/>
        </w:rPr>
      </w:pPr>
      <w:r w:rsidRPr="00E65D0C">
        <w:rPr>
          <w:bCs/>
        </w:rPr>
        <w:t xml:space="preserve">The </w:t>
      </w:r>
      <w:r w:rsidR="00F26B82">
        <w:rPr>
          <w:bCs/>
        </w:rPr>
        <w:t>consultant</w:t>
      </w:r>
      <w:r>
        <w:rPr>
          <w:bCs/>
        </w:rPr>
        <w:t xml:space="preserve"> will</w:t>
      </w:r>
      <w:r w:rsidR="00B07FBC">
        <w:rPr>
          <w:bCs/>
        </w:rPr>
        <w:t xml:space="preserve"> </w:t>
      </w:r>
      <w:r w:rsidR="00425E86">
        <w:rPr>
          <w:bCs/>
        </w:rPr>
        <w:t>produce</w:t>
      </w:r>
      <w:r>
        <w:rPr>
          <w:bCs/>
        </w:rPr>
        <w:t xml:space="preserve"> the following deliverables</w:t>
      </w:r>
      <w:r w:rsidR="006469E8">
        <w:rPr>
          <w:bCs/>
        </w:rPr>
        <w:t>:</w:t>
      </w:r>
    </w:p>
    <w:p w14:paraId="4BE9F5AC" w14:textId="77777777" w:rsidR="006469E8" w:rsidRPr="00E65D0C" w:rsidRDefault="006469E8" w:rsidP="00116759">
      <w:pPr>
        <w:spacing w:after="0" w:line="240" w:lineRule="auto"/>
        <w:jc w:val="both"/>
        <w:rPr>
          <w:bCs/>
        </w:rPr>
      </w:pPr>
    </w:p>
    <w:p w14:paraId="00EEBD11" w14:textId="3D958F3F" w:rsidR="00035CB5" w:rsidRDefault="00035CB5" w:rsidP="00116759">
      <w:pPr>
        <w:pStyle w:val="ListParagraph"/>
        <w:numPr>
          <w:ilvl w:val="0"/>
          <w:numId w:val="18"/>
        </w:numPr>
        <w:spacing w:after="0" w:line="240" w:lineRule="auto"/>
        <w:jc w:val="both"/>
      </w:pPr>
      <w:r w:rsidRPr="0065203B">
        <w:rPr>
          <w:b/>
          <w:bCs/>
        </w:rPr>
        <w:t xml:space="preserve">Draft </w:t>
      </w:r>
      <w:r w:rsidR="00425E86">
        <w:rPr>
          <w:b/>
          <w:bCs/>
        </w:rPr>
        <w:t>Country-Specific Review</w:t>
      </w:r>
      <w:r w:rsidR="00053CA0" w:rsidRPr="0065203B">
        <w:rPr>
          <w:b/>
          <w:bCs/>
        </w:rPr>
        <w:t xml:space="preserve"> – </w:t>
      </w:r>
      <w:r w:rsidR="00053CA0" w:rsidRPr="00B60AD0">
        <w:rPr>
          <w:b/>
          <w:bCs/>
        </w:rPr>
        <w:t xml:space="preserve">by </w:t>
      </w:r>
      <w:r w:rsidR="00565DD6">
        <w:rPr>
          <w:b/>
          <w:bCs/>
        </w:rPr>
        <w:t>March</w:t>
      </w:r>
      <w:r w:rsidR="00565DD6" w:rsidRPr="00A95FCD">
        <w:rPr>
          <w:b/>
          <w:bCs/>
        </w:rPr>
        <w:t xml:space="preserve"> </w:t>
      </w:r>
      <w:r w:rsidR="002F4D23" w:rsidRPr="00A95FCD">
        <w:rPr>
          <w:b/>
          <w:bCs/>
        </w:rPr>
        <w:t>26</w:t>
      </w:r>
      <w:r w:rsidR="00B60AD0" w:rsidRPr="00A95FCD">
        <w:rPr>
          <w:b/>
          <w:bCs/>
        </w:rPr>
        <w:t>, 2021</w:t>
      </w:r>
      <w:r w:rsidR="00C623FC">
        <w:t xml:space="preserve">: The draft </w:t>
      </w:r>
      <w:r w:rsidR="006F3C10">
        <w:t>will be b</w:t>
      </w:r>
      <w:r w:rsidR="00C623FC">
        <w:t>ased on the outline</w:t>
      </w:r>
      <w:r w:rsidR="00301DA2">
        <w:t xml:space="preserve"> and </w:t>
      </w:r>
      <w:r w:rsidR="00D40150">
        <w:t>Assessment Matrices</w:t>
      </w:r>
      <w:r w:rsidR="00C623FC">
        <w:t xml:space="preserve"> and </w:t>
      </w:r>
      <w:r w:rsidR="006F3C10">
        <w:t xml:space="preserve">will be </w:t>
      </w:r>
      <w:r w:rsidR="00130139">
        <w:t>sen</w:t>
      </w:r>
      <w:r w:rsidR="006F3C10">
        <w:t>t</w:t>
      </w:r>
      <w:r w:rsidR="00130139">
        <w:t xml:space="preserve"> to </w:t>
      </w:r>
      <w:r w:rsidR="00301DA2">
        <w:t xml:space="preserve">the International Consultant and </w:t>
      </w:r>
      <w:r w:rsidR="00130FF0">
        <w:t xml:space="preserve">the </w:t>
      </w:r>
      <w:r w:rsidR="00EF207A">
        <w:t>World Bank</w:t>
      </w:r>
      <w:r w:rsidR="002051D0">
        <w:t xml:space="preserve"> </w:t>
      </w:r>
      <w:r w:rsidR="00130FF0">
        <w:t>Task Team</w:t>
      </w:r>
      <w:r w:rsidR="00130139">
        <w:t xml:space="preserve"> for review and comments.</w:t>
      </w:r>
    </w:p>
    <w:p w14:paraId="5E9A6F43" w14:textId="77777777" w:rsidR="00E7589F" w:rsidRDefault="00E7589F" w:rsidP="0065203B">
      <w:pPr>
        <w:pStyle w:val="ListParagraph"/>
      </w:pPr>
    </w:p>
    <w:p w14:paraId="2859F36D" w14:textId="37ED325B" w:rsidR="00130139" w:rsidRPr="0065203B" w:rsidRDefault="007D1141" w:rsidP="00116759">
      <w:pPr>
        <w:pStyle w:val="ListParagraph"/>
        <w:numPr>
          <w:ilvl w:val="0"/>
          <w:numId w:val="18"/>
        </w:numPr>
        <w:spacing w:after="0" w:line="240" w:lineRule="auto"/>
        <w:jc w:val="both"/>
      </w:pPr>
      <w:r>
        <w:rPr>
          <w:b/>
          <w:bCs/>
        </w:rPr>
        <w:t xml:space="preserve">Final </w:t>
      </w:r>
      <w:r w:rsidR="00301DA2">
        <w:rPr>
          <w:b/>
          <w:bCs/>
        </w:rPr>
        <w:t>Country-Specific Review</w:t>
      </w:r>
      <w:r>
        <w:rPr>
          <w:b/>
          <w:bCs/>
        </w:rPr>
        <w:t xml:space="preserve"> – b</w:t>
      </w:r>
      <w:r w:rsidRPr="007844F1">
        <w:rPr>
          <w:b/>
          <w:bCs/>
        </w:rPr>
        <w:t xml:space="preserve">y </w:t>
      </w:r>
      <w:r w:rsidR="00565DD6">
        <w:rPr>
          <w:b/>
          <w:bCs/>
        </w:rPr>
        <w:t>April</w:t>
      </w:r>
      <w:r w:rsidR="00E2121C">
        <w:rPr>
          <w:b/>
          <w:bCs/>
        </w:rPr>
        <w:t xml:space="preserve"> 5</w:t>
      </w:r>
      <w:r w:rsidR="007844F1" w:rsidRPr="00A95FCD">
        <w:rPr>
          <w:b/>
          <w:bCs/>
        </w:rPr>
        <w:t>, 2021</w:t>
      </w:r>
      <w:r w:rsidR="00224E01">
        <w:rPr>
          <w:b/>
          <w:bCs/>
        </w:rPr>
        <w:t>:</w:t>
      </w:r>
      <w:r w:rsidR="00224E01">
        <w:t xml:space="preserve"> </w:t>
      </w:r>
      <w:r w:rsidR="00DD0535">
        <w:t xml:space="preserve">The final </w:t>
      </w:r>
      <w:r w:rsidR="009C7501">
        <w:t>analysis</w:t>
      </w:r>
      <w:r w:rsidR="00DD0535">
        <w:t xml:space="preserve"> will be prepared based on comments from </w:t>
      </w:r>
      <w:r w:rsidR="00301DA2">
        <w:t xml:space="preserve">the International Consultant and </w:t>
      </w:r>
      <w:r w:rsidR="00130FF0">
        <w:t>the Task Team</w:t>
      </w:r>
      <w:r w:rsidR="00224E01">
        <w:t>.</w:t>
      </w:r>
    </w:p>
    <w:p w14:paraId="0B521CA8" w14:textId="6982A37E" w:rsidR="000F7919" w:rsidRDefault="000F7919" w:rsidP="000F7919">
      <w:pPr>
        <w:spacing w:after="0" w:line="240" w:lineRule="auto"/>
        <w:jc w:val="both"/>
        <w:rPr>
          <w:rFonts w:cstheme="minorHAnsi"/>
        </w:rPr>
      </w:pPr>
    </w:p>
    <w:p w14:paraId="00627A82" w14:textId="15FF5D42" w:rsidR="00995CAF" w:rsidRDefault="00995CAF" w:rsidP="00383306">
      <w:pPr>
        <w:spacing w:after="0" w:line="240" w:lineRule="auto"/>
        <w:jc w:val="both"/>
        <w:rPr>
          <w:rFonts w:cstheme="minorHAnsi"/>
          <w:b/>
          <w:u w:val="single"/>
        </w:rPr>
      </w:pPr>
      <w:r>
        <w:rPr>
          <w:rFonts w:cstheme="minorHAnsi"/>
          <w:b/>
          <w:u w:val="single"/>
        </w:rPr>
        <w:t>Administrative Arrangements</w:t>
      </w:r>
    </w:p>
    <w:p w14:paraId="00A9664D" w14:textId="77777777" w:rsidR="000765DD" w:rsidRDefault="000765DD" w:rsidP="00383306">
      <w:pPr>
        <w:spacing w:after="0" w:line="240" w:lineRule="auto"/>
        <w:jc w:val="both"/>
        <w:rPr>
          <w:rFonts w:cstheme="minorHAnsi"/>
          <w:b/>
          <w:u w:val="single"/>
        </w:rPr>
      </w:pPr>
    </w:p>
    <w:p w14:paraId="3C059A04" w14:textId="341DDC9A" w:rsidR="008316BB" w:rsidRPr="0062192E" w:rsidRDefault="00ED638A" w:rsidP="00B21403">
      <w:pPr>
        <w:widowControl w:val="0"/>
        <w:autoSpaceDE w:val="0"/>
        <w:autoSpaceDN w:val="0"/>
        <w:spacing w:after="0" w:line="240" w:lineRule="auto"/>
        <w:jc w:val="both"/>
      </w:pPr>
      <w:r w:rsidRPr="0062192E">
        <w:t xml:space="preserve">The </w:t>
      </w:r>
      <w:r w:rsidRPr="00A95FCD">
        <w:t>consultant will be offered a World Bank consultancy contract for</w:t>
      </w:r>
      <w:r w:rsidR="009B40ED" w:rsidRPr="00A95FCD">
        <w:t xml:space="preserve"> </w:t>
      </w:r>
      <w:r w:rsidR="001D30E1" w:rsidRPr="00A95FCD">
        <w:t>2</w:t>
      </w:r>
      <w:r w:rsidR="006572F7" w:rsidRPr="00A95FCD">
        <w:t xml:space="preserve">0 </w:t>
      </w:r>
      <w:r w:rsidR="001C133C" w:rsidRPr="00A95FCD">
        <w:t>days</w:t>
      </w:r>
      <w:r w:rsidR="00EC0751" w:rsidRPr="00A95FCD">
        <w:t>.</w:t>
      </w:r>
      <w:r w:rsidR="009B40ED" w:rsidRPr="00A95FCD">
        <w:t xml:space="preserve"> </w:t>
      </w:r>
      <w:r w:rsidRPr="00A95FCD">
        <w:t xml:space="preserve">The expected start date is </w:t>
      </w:r>
      <w:r w:rsidR="00E2121C">
        <w:t>March</w:t>
      </w:r>
      <w:r w:rsidR="00E2121C" w:rsidRPr="00A95FCD">
        <w:t xml:space="preserve"> </w:t>
      </w:r>
      <w:r w:rsidR="00155463" w:rsidRPr="00A95FCD">
        <w:t>1</w:t>
      </w:r>
      <w:r w:rsidR="00206460" w:rsidRPr="00A95FCD">
        <w:t>, 202</w:t>
      </w:r>
      <w:r w:rsidR="00274ED5" w:rsidRPr="00A95FCD">
        <w:t>1</w:t>
      </w:r>
      <w:r w:rsidR="00206460" w:rsidRPr="00A95FCD">
        <w:t xml:space="preserve"> </w:t>
      </w:r>
      <w:r w:rsidRPr="00A95FCD">
        <w:t xml:space="preserve">and the expected end date is </w:t>
      </w:r>
      <w:r w:rsidR="00E2121C">
        <w:t>April</w:t>
      </w:r>
      <w:r w:rsidR="00E2121C" w:rsidRPr="00A95FCD">
        <w:t xml:space="preserve"> </w:t>
      </w:r>
      <w:r w:rsidR="00EA356C" w:rsidRPr="00A95FCD">
        <w:t xml:space="preserve">15, </w:t>
      </w:r>
      <w:r w:rsidR="00206460" w:rsidRPr="00A95FCD">
        <w:t>20</w:t>
      </w:r>
      <w:r w:rsidR="0091039F" w:rsidRPr="00A95FCD">
        <w:t>21</w:t>
      </w:r>
      <w:r w:rsidRPr="0065203B">
        <w:t>.</w:t>
      </w:r>
      <w:r w:rsidR="009B40ED" w:rsidRPr="0062192E">
        <w:t xml:space="preserve"> </w:t>
      </w:r>
      <w:r w:rsidR="00B21403" w:rsidRPr="0062192E">
        <w:t xml:space="preserve">The consultant will be paid a daily rate </w:t>
      </w:r>
      <w:r w:rsidR="00D81270" w:rsidRPr="0062192E">
        <w:t>consistent with World Bank consultancy scales, based on consultancy requirements and candidate experience</w:t>
      </w:r>
      <w:r w:rsidR="00341E27" w:rsidRPr="0062192E">
        <w:rPr>
          <w:rFonts w:hint="eastAsia"/>
          <w:lang w:eastAsia="ko-KR"/>
        </w:rPr>
        <w:t>,</w:t>
      </w:r>
      <w:r w:rsidR="00B21403" w:rsidRPr="0062192E">
        <w:t xml:space="preserve"> </w:t>
      </w:r>
      <w:r w:rsidR="00981807" w:rsidRPr="0062192E">
        <w:t>invoiceable</w:t>
      </w:r>
      <w:r w:rsidR="00B21403" w:rsidRPr="0062192E">
        <w:t xml:space="preserve"> upon </w:t>
      </w:r>
      <w:r w:rsidR="00981807" w:rsidRPr="0062192E">
        <w:t>delivery</w:t>
      </w:r>
      <w:r w:rsidR="00B21403" w:rsidRPr="0062192E">
        <w:t xml:space="preserve"> and approval by the World Bank Task </w:t>
      </w:r>
      <w:r w:rsidR="00981807" w:rsidRPr="0062192E">
        <w:t>Team Leader</w:t>
      </w:r>
      <w:r w:rsidR="00B21403" w:rsidRPr="0062192E">
        <w:t xml:space="preserve"> of the agreed outputs/deliverables. </w:t>
      </w:r>
    </w:p>
    <w:p w14:paraId="17E83720" w14:textId="77777777" w:rsidR="008316BB" w:rsidRPr="000F7919" w:rsidRDefault="008316BB" w:rsidP="00B21403">
      <w:pPr>
        <w:widowControl w:val="0"/>
        <w:autoSpaceDE w:val="0"/>
        <w:autoSpaceDN w:val="0"/>
        <w:spacing w:after="0" w:line="240" w:lineRule="auto"/>
        <w:jc w:val="both"/>
        <w:rPr>
          <w:highlight w:val="yellow"/>
        </w:rPr>
      </w:pPr>
    </w:p>
    <w:p w14:paraId="37A48308" w14:textId="78CDB3DC" w:rsidR="00CB427B" w:rsidRDefault="00594018" w:rsidP="00CB427B">
      <w:pPr>
        <w:spacing w:after="0" w:line="240" w:lineRule="auto"/>
        <w:jc w:val="both"/>
      </w:pPr>
      <w:r>
        <w:t xml:space="preserve">The assignment </w:t>
      </w:r>
      <w:r w:rsidR="00962678">
        <w:t xml:space="preserve">will </w:t>
      </w:r>
      <w:r>
        <w:t xml:space="preserve">be carried out </w:t>
      </w:r>
      <w:r w:rsidR="00E54C54">
        <w:t xml:space="preserve">primarily </w:t>
      </w:r>
      <w:r>
        <w:t>as</w:t>
      </w:r>
      <w:r w:rsidR="008C715F" w:rsidRPr="008C715F">
        <w:t xml:space="preserve"> a desk-based analysis.</w:t>
      </w:r>
      <w:r w:rsidR="003236CB">
        <w:t xml:space="preserve"> The consultant shall coordinate </w:t>
      </w:r>
      <w:r w:rsidR="00392B6A">
        <w:t xml:space="preserve">with and </w:t>
      </w:r>
      <w:r w:rsidR="003236CB">
        <w:t xml:space="preserve">integrate the research of the </w:t>
      </w:r>
      <w:r w:rsidR="00392B6A">
        <w:t>I</w:t>
      </w:r>
      <w:r w:rsidR="003236CB">
        <w:t xml:space="preserve">nternational </w:t>
      </w:r>
      <w:r w:rsidR="00392B6A">
        <w:t>C</w:t>
      </w:r>
      <w:r w:rsidR="003236CB">
        <w:t>onsultant</w:t>
      </w:r>
      <w:r w:rsidR="00392B6A">
        <w:t xml:space="preserve">. The consultant </w:t>
      </w:r>
      <w:r w:rsidR="003236CB">
        <w:t>shall be available for virtual meetings.</w:t>
      </w:r>
    </w:p>
    <w:p w14:paraId="631B114F" w14:textId="2073E58F" w:rsidR="00477402" w:rsidRDefault="00477402" w:rsidP="00CB427B">
      <w:pPr>
        <w:spacing w:after="0" w:line="240" w:lineRule="auto"/>
        <w:jc w:val="both"/>
      </w:pPr>
    </w:p>
    <w:p w14:paraId="193A5AF8" w14:textId="0C6B8D76" w:rsidR="00477402" w:rsidRDefault="00F61BBF" w:rsidP="00CB427B">
      <w:pPr>
        <w:spacing w:after="0" w:line="240" w:lineRule="auto"/>
        <w:jc w:val="both"/>
      </w:pPr>
      <w:r>
        <w:t xml:space="preserve">The consultant will </w:t>
      </w:r>
      <w:r w:rsidR="00575A9D">
        <w:t xml:space="preserve">administratively </w:t>
      </w:r>
      <w:r>
        <w:t xml:space="preserve">report to </w:t>
      </w:r>
      <w:r w:rsidR="00603E36">
        <w:t xml:space="preserve">Gamila Kassem (Technical Team Lead, Counsel, LEGEN) and </w:t>
      </w:r>
      <w:r>
        <w:t>Christina Leb (Senior Counsel, LEGEN</w:t>
      </w:r>
      <w:r w:rsidR="008B3506">
        <w:t>)</w:t>
      </w:r>
      <w:r>
        <w:t xml:space="preserve"> and will work in close collaboration with </w:t>
      </w:r>
      <w:r w:rsidR="004A4DE3">
        <w:t>other LEGEN members</w:t>
      </w:r>
      <w:r w:rsidR="0020371D">
        <w:t xml:space="preserve"> and the BBSEA team</w:t>
      </w:r>
      <w:r w:rsidR="00477402">
        <w:t>.</w:t>
      </w:r>
      <w:r w:rsidR="00B75DF1">
        <w:t xml:space="preserve"> </w:t>
      </w:r>
    </w:p>
    <w:p w14:paraId="5838E317" w14:textId="0F0CB2EC" w:rsidR="00995CAF" w:rsidRPr="000F7919" w:rsidRDefault="00995CAF" w:rsidP="00383306">
      <w:pPr>
        <w:spacing w:after="0" w:line="240" w:lineRule="auto"/>
        <w:jc w:val="both"/>
        <w:rPr>
          <w:rFonts w:cstheme="minorHAnsi"/>
          <w:b/>
          <w:highlight w:val="yellow"/>
          <w:u w:val="single"/>
        </w:rPr>
      </w:pPr>
    </w:p>
    <w:p w14:paraId="6787929F" w14:textId="14F7D781" w:rsidR="00670F99" w:rsidRPr="000B2BC6" w:rsidRDefault="00AF4497" w:rsidP="00383306">
      <w:pPr>
        <w:spacing w:after="0" w:line="240" w:lineRule="auto"/>
        <w:jc w:val="both"/>
        <w:rPr>
          <w:rFonts w:cstheme="minorHAnsi"/>
        </w:rPr>
      </w:pPr>
      <w:r w:rsidRPr="000B2BC6">
        <w:rPr>
          <w:rFonts w:cstheme="minorHAnsi"/>
          <w:b/>
          <w:u w:val="single"/>
        </w:rPr>
        <w:t>Consultant</w:t>
      </w:r>
      <w:r w:rsidR="002B5BE7">
        <w:rPr>
          <w:rFonts w:cstheme="minorHAnsi"/>
          <w:b/>
          <w:u w:val="single"/>
        </w:rPr>
        <w:t>’</w:t>
      </w:r>
      <w:r w:rsidRPr="000B2BC6">
        <w:rPr>
          <w:rFonts w:cstheme="minorHAnsi"/>
          <w:b/>
          <w:u w:val="single"/>
        </w:rPr>
        <w:t>s Qualifications</w:t>
      </w:r>
      <w:r w:rsidR="00FB7504" w:rsidRPr="000B2BC6">
        <w:rPr>
          <w:rFonts w:cstheme="minorHAnsi"/>
          <w:b/>
          <w:u w:val="single"/>
        </w:rPr>
        <w:t xml:space="preserve"> </w:t>
      </w:r>
    </w:p>
    <w:p w14:paraId="5710C815" w14:textId="03132BBC" w:rsidR="00383306" w:rsidRPr="000B2BC6" w:rsidRDefault="00804BD3" w:rsidP="00583EF8">
      <w:pPr>
        <w:spacing w:before="240"/>
      </w:pPr>
      <w:r>
        <w:t xml:space="preserve">The </w:t>
      </w:r>
      <w:r w:rsidR="00583EF8" w:rsidRPr="000B2BC6">
        <w:t>consultant should have the following qualifications:</w:t>
      </w:r>
    </w:p>
    <w:p w14:paraId="72E40BDE" w14:textId="261CCB8A" w:rsidR="00177BD5" w:rsidRPr="000B2BC6" w:rsidRDefault="0024036B" w:rsidP="00670F99">
      <w:pPr>
        <w:pStyle w:val="ListParagraph"/>
        <w:numPr>
          <w:ilvl w:val="0"/>
          <w:numId w:val="11"/>
        </w:numPr>
        <w:spacing w:after="0" w:line="240" w:lineRule="auto"/>
        <w:ind w:left="360" w:hanging="360"/>
        <w:jc w:val="both"/>
        <w:rPr>
          <w:rFonts w:cstheme="minorHAnsi"/>
        </w:rPr>
      </w:pPr>
      <w:r>
        <w:rPr>
          <w:rFonts w:cstheme="minorHAnsi"/>
        </w:rPr>
        <w:t>LL.B and master’s in law or equivalent</w:t>
      </w:r>
      <w:r w:rsidR="005A7745">
        <w:rPr>
          <w:rFonts w:cstheme="minorHAnsi"/>
        </w:rPr>
        <w:t>,</w:t>
      </w:r>
      <w:r w:rsidR="005A7745" w:rsidRPr="005A7745">
        <w:rPr>
          <w:rFonts w:cstheme="minorHAnsi"/>
        </w:rPr>
        <w:t xml:space="preserve"> or corresponding academic, research or professional experience</w:t>
      </w:r>
      <w:r w:rsidR="002A3590">
        <w:rPr>
          <w:rFonts w:cstheme="minorHAnsi"/>
        </w:rPr>
        <w:t>,</w:t>
      </w:r>
      <w:r w:rsidR="00187E60" w:rsidRPr="000B2BC6">
        <w:rPr>
          <w:rFonts w:cstheme="minorHAnsi"/>
        </w:rPr>
        <w:t xml:space="preserve"> </w:t>
      </w:r>
      <w:r w:rsidR="002A3590" w:rsidRPr="002A3590">
        <w:rPr>
          <w:rFonts w:cstheme="minorHAnsi"/>
        </w:rPr>
        <w:t xml:space="preserve">some degree of </w:t>
      </w:r>
      <w:r w:rsidR="004008CA" w:rsidRPr="002A3590">
        <w:rPr>
          <w:rFonts w:cstheme="minorHAnsi"/>
        </w:rPr>
        <w:t>specialization</w:t>
      </w:r>
      <w:r w:rsidR="002A3590" w:rsidRPr="002A3590">
        <w:rPr>
          <w:rFonts w:cstheme="minorHAnsi"/>
        </w:rPr>
        <w:t xml:space="preserve"> in pollution, water and/or environmental law is an advantage</w:t>
      </w:r>
      <w:r w:rsidR="00583EF8" w:rsidRPr="000B2BC6">
        <w:rPr>
          <w:rFonts w:cstheme="minorHAnsi"/>
        </w:rPr>
        <w:t>;</w:t>
      </w:r>
    </w:p>
    <w:p w14:paraId="3BFFF1E5" w14:textId="2C9C56E6" w:rsidR="00E51D87" w:rsidRPr="000B2BC6" w:rsidRDefault="00EA599D" w:rsidP="00670F99">
      <w:pPr>
        <w:pStyle w:val="ListParagraph"/>
        <w:numPr>
          <w:ilvl w:val="0"/>
          <w:numId w:val="11"/>
        </w:numPr>
        <w:spacing w:after="0" w:line="240" w:lineRule="auto"/>
        <w:ind w:left="360" w:hanging="360"/>
        <w:jc w:val="both"/>
        <w:rPr>
          <w:rFonts w:cstheme="minorHAnsi"/>
        </w:rPr>
      </w:pPr>
      <w:r w:rsidRPr="000B2BC6">
        <w:rPr>
          <w:rFonts w:cstheme="minorHAnsi"/>
        </w:rPr>
        <w:t xml:space="preserve">At least </w:t>
      </w:r>
      <w:r w:rsidR="00575A9D">
        <w:rPr>
          <w:rFonts w:cstheme="minorHAnsi"/>
        </w:rPr>
        <w:t>5</w:t>
      </w:r>
      <w:r w:rsidR="00565D92" w:rsidRPr="000B2BC6">
        <w:rPr>
          <w:rFonts w:cstheme="minorHAnsi"/>
        </w:rPr>
        <w:t xml:space="preserve"> </w:t>
      </w:r>
      <w:r w:rsidRPr="000B2BC6">
        <w:rPr>
          <w:rFonts w:cstheme="minorHAnsi"/>
        </w:rPr>
        <w:t xml:space="preserve">years of </w:t>
      </w:r>
      <w:r w:rsidR="00D63F17" w:rsidRPr="000B2BC6">
        <w:rPr>
          <w:rFonts w:cstheme="minorHAnsi"/>
        </w:rPr>
        <w:t>relevant</w:t>
      </w:r>
      <w:r w:rsidR="00565D92">
        <w:rPr>
          <w:rFonts w:cstheme="minorHAnsi"/>
        </w:rPr>
        <w:t xml:space="preserve"> work</w:t>
      </w:r>
      <w:r w:rsidR="00D63F17" w:rsidRPr="000B2BC6">
        <w:rPr>
          <w:rFonts w:cstheme="minorHAnsi"/>
        </w:rPr>
        <w:t xml:space="preserve"> </w:t>
      </w:r>
      <w:r w:rsidRPr="000B2BC6">
        <w:rPr>
          <w:rFonts w:cstheme="minorHAnsi"/>
        </w:rPr>
        <w:t xml:space="preserve">experience </w:t>
      </w:r>
      <w:r w:rsidR="00FC769B">
        <w:rPr>
          <w:rFonts w:cstheme="minorHAnsi"/>
        </w:rPr>
        <w:t xml:space="preserve">advising on </w:t>
      </w:r>
      <w:r w:rsidR="00B65AAF">
        <w:rPr>
          <w:rFonts w:cstheme="minorHAnsi"/>
        </w:rPr>
        <w:t>pollution,</w:t>
      </w:r>
      <w:r w:rsidR="00B65AAF" w:rsidRPr="000B2BC6">
        <w:rPr>
          <w:rFonts w:cstheme="minorHAnsi"/>
        </w:rPr>
        <w:t xml:space="preserve"> </w:t>
      </w:r>
      <w:r w:rsidR="00B65AAF">
        <w:rPr>
          <w:rFonts w:cstheme="minorHAnsi"/>
        </w:rPr>
        <w:t>water</w:t>
      </w:r>
      <w:r w:rsidR="004A4A37">
        <w:rPr>
          <w:rFonts w:cstheme="minorHAnsi"/>
        </w:rPr>
        <w:t>, marine</w:t>
      </w:r>
      <w:r w:rsidR="00B65AAF">
        <w:rPr>
          <w:rFonts w:cstheme="minorHAnsi"/>
        </w:rPr>
        <w:t xml:space="preserve"> and/or </w:t>
      </w:r>
      <w:r w:rsidR="000E1BCE">
        <w:rPr>
          <w:rFonts w:cstheme="minorHAnsi"/>
        </w:rPr>
        <w:t>environmental</w:t>
      </w:r>
      <w:r w:rsidR="00B65AAF">
        <w:rPr>
          <w:rFonts w:cstheme="minorHAnsi"/>
        </w:rPr>
        <w:t xml:space="preserve"> law</w:t>
      </w:r>
      <w:r w:rsidR="00E51D87" w:rsidRPr="000B2BC6">
        <w:rPr>
          <w:rFonts w:cstheme="minorHAnsi"/>
        </w:rPr>
        <w:t>;</w:t>
      </w:r>
    </w:p>
    <w:p w14:paraId="22CE62AF" w14:textId="1BBD5108" w:rsidR="00CA0218" w:rsidRPr="000B2BC6" w:rsidRDefault="00B04422" w:rsidP="00E51D87">
      <w:pPr>
        <w:pStyle w:val="ListParagraph"/>
        <w:numPr>
          <w:ilvl w:val="0"/>
          <w:numId w:val="11"/>
        </w:numPr>
        <w:spacing w:after="0" w:line="240" w:lineRule="auto"/>
        <w:ind w:left="360" w:hanging="360"/>
        <w:jc w:val="both"/>
        <w:rPr>
          <w:rFonts w:cstheme="minorHAnsi"/>
        </w:rPr>
      </w:pPr>
      <w:r>
        <w:rPr>
          <w:rFonts w:cstheme="minorHAnsi"/>
        </w:rPr>
        <w:t>P</w:t>
      </w:r>
      <w:r w:rsidR="00E51D87" w:rsidRPr="000B2BC6">
        <w:rPr>
          <w:rFonts w:cstheme="minorHAnsi"/>
        </w:rPr>
        <w:t xml:space="preserve">ublications </w:t>
      </w:r>
      <w:r w:rsidR="005F469E">
        <w:rPr>
          <w:rFonts w:cstheme="minorHAnsi"/>
        </w:rPr>
        <w:t xml:space="preserve">on legal issues related to </w:t>
      </w:r>
      <w:r w:rsidR="00B65AAF">
        <w:rPr>
          <w:rFonts w:cstheme="minorHAnsi"/>
        </w:rPr>
        <w:t>water pollution,</w:t>
      </w:r>
      <w:r w:rsidR="005F469E">
        <w:rPr>
          <w:rFonts w:cstheme="minorHAnsi"/>
        </w:rPr>
        <w:t xml:space="preserve"> </w:t>
      </w:r>
      <w:r w:rsidR="0027415D">
        <w:rPr>
          <w:rFonts w:cstheme="minorHAnsi"/>
        </w:rPr>
        <w:t xml:space="preserve">the Black Sea, </w:t>
      </w:r>
      <w:r w:rsidR="005F469E">
        <w:rPr>
          <w:rFonts w:cstheme="minorHAnsi"/>
        </w:rPr>
        <w:t>public international law</w:t>
      </w:r>
      <w:r w:rsidR="00492BC0">
        <w:rPr>
          <w:rFonts w:cstheme="minorHAnsi"/>
        </w:rPr>
        <w:t xml:space="preserve"> and environmental law more generally</w:t>
      </w:r>
      <w:r w:rsidR="00E27790">
        <w:rPr>
          <w:rFonts w:cstheme="minorHAnsi"/>
        </w:rPr>
        <w:t xml:space="preserve"> is an advantage</w:t>
      </w:r>
      <w:r w:rsidR="00E51D87" w:rsidRPr="000B2BC6">
        <w:rPr>
          <w:rFonts w:cstheme="minorHAnsi"/>
        </w:rPr>
        <w:t>;</w:t>
      </w:r>
    </w:p>
    <w:p w14:paraId="51523E9A" w14:textId="16BE24AB" w:rsidR="00670F99" w:rsidRPr="000B2BC6" w:rsidRDefault="00670F99" w:rsidP="00670F99">
      <w:pPr>
        <w:pStyle w:val="ListParagraph"/>
        <w:numPr>
          <w:ilvl w:val="0"/>
          <w:numId w:val="11"/>
        </w:numPr>
        <w:spacing w:after="0" w:line="240" w:lineRule="auto"/>
        <w:ind w:left="360" w:hanging="360"/>
        <w:jc w:val="both"/>
        <w:rPr>
          <w:rFonts w:cstheme="minorHAnsi"/>
        </w:rPr>
      </w:pPr>
      <w:r w:rsidRPr="000B2BC6">
        <w:rPr>
          <w:rFonts w:cstheme="minorHAnsi"/>
        </w:rPr>
        <w:t xml:space="preserve">Excellent </w:t>
      </w:r>
      <w:r w:rsidR="00C24E8E" w:rsidRPr="000B2BC6">
        <w:rPr>
          <w:rFonts w:cstheme="minorHAnsi"/>
        </w:rPr>
        <w:t>English writing and oral</w:t>
      </w:r>
      <w:r w:rsidRPr="000B2BC6">
        <w:rPr>
          <w:rFonts w:cstheme="minorHAnsi"/>
        </w:rPr>
        <w:t xml:space="preserve"> skills</w:t>
      </w:r>
      <w:r w:rsidR="00583EF8" w:rsidRPr="000B2BC6">
        <w:rPr>
          <w:rFonts w:cstheme="minorHAnsi"/>
        </w:rPr>
        <w:t>;</w:t>
      </w:r>
      <w:r w:rsidR="00172DE5">
        <w:rPr>
          <w:rFonts w:cstheme="minorHAnsi"/>
        </w:rPr>
        <w:t xml:space="preserve"> and</w:t>
      </w:r>
    </w:p>
    <w:p w14:paraId="3823F800" w14:textId="66F9821B" w:rsidR="00703EAA" w:rsidRPr="00172DE5" w:rsidRDefault="00172DE5" w:rsidP="00172DE5">
      <w:pPr>
        <w:pStyle w:val="ListParagraph"/>
        <w:numPr>
          <w:ilvl w:val="0"/>
          <w:numId w:val="11"/>
        </w:numPr>
        <w:spacing w:after="0" w:line="240" w:lineRule="auto"/>
        <w:ind w:left="360" w:hanging="360"/>
        <w:jc w:val="both"/>
        <w:rPr>
          <w:rFonts w:cstheme="minorHAnsi"/>
        </w:rPr>
      </w:pPr>
      <w:r w:rsidRPr="00172DE5">
        <w:rPr>
          <w:rFonts w:cstheme="minorHAnsi"/>
        </w:rPr>
        <w:t>Availability to attend virtual meetings as necessary.</w:t>
      </w:r>
    </w:p>
    <w:p w14:paraId="71BBC922" w14:textId="063792ED" w:rsidR="00D664DC" w:rsidRDefault="00D664DC" w:rsidP="00D664DC">
      <w:pPr>
        <w:spacing w:after="0" w:line="240" w:lineRule="auto"/>
        <w:jc w:val="both"/>
        <w:rPr>
          <w:rFonts w:cstheme="minorHAnsi"/>
        </w:rPr>
      </w:pPr>
    </w:p>
    <w:p w14:paraId="04892F41" w14:textId="77777777" w:rsidR="008B3DF5" w:rsidRPr="00914259" w:rsidRDefault="008B3DF5" w:rsidP="008B3DF5">
      <w:pPr>
        <w:spacing w:after="0" w:line="240" w:lineRule="auto"/>
        <w:jc w:val="both"/>
        <w:rPr>
          <w:rFonts w:cstheme="minorHAnsi"/>
          <w:b/>
          <w:u w:val="single"/>
        </w:rPr>
      </w:pPr>
      <w:r w:rsidRPr="00914259">
        <w:rPr>
          <w:rFonts w:cstheme="minorHAnsi"/>
          <w:b/>
          <w:u w:val="single"/>
        </w:rPr>
        <w:t>Application Process:</w:t>
      </w:r>
    </w:p>
    <w:p w14:paraId="1DE68E95" w14:textId="77777777" w:rsidR="008B3DF5" w:rsidRDefault="008B3DF5" w:rsidP="008B3DF5">
      <w:pPr>
        <w:spacing w:after="0" w:line="240" w:lineRule="auto"/>
        <w:jc w:val="both"/>
        <w:rPr>
          <w:rFonts w:cstheme="minorHAnsi"/>
        </w:rPr>
      </w:pPr>
    </w:p>
    <w:p w14:paraId="30F8A5EC" w14:textId="5E354E5B" w:rsidR="008B3DF5" w:rsidRPr="00914259" w:rsidRDefault="008B3DF5" w:rsidP="008B3DF5">
      <w:pPr>
        <w:spacing w:after="0" w:line="240" w:lineRule="auto"/>
        <w:jc w:val="both"/>
        <w:rPr>
          <w:rFonts w:cstheme="minorHAnsi"/>
        </w:rPr>
      </w:pPr>
      <w:r w:rsidRPr="00914259">
        <w:rPr>
          <w:rFonts w:cstheme="minorHAnsi"/>
        </w:rPr>
        <w:t xml:space="preserve">Interested candidates should apply </w:t>
      </w:r>
      <w:r w:rsidRPr="00A95FCD">
        <w:rPr>
          <w:rFonts w:cstheme="minorHAnsi"/>
        </w:rPr>
        <w:t xml:space="preserve">by </w:t>
      </w:r>
      <w:r w:rsidR="00CF208D">
        <w:rPr>
          <w:rFonts w:cstheme="minorHAnsi"/>
          <w:b/>
          <w:bCs/>
        </w:rPr>
        <w:t>February</w:t>
      </w:r>
      <w:r w:rsidR="00CF208D" w:rsidRPr="00A95FCD">
        <w:rPr>
          <w:rFonts w:cstheme="minorHAnsi"/>
          <w:b/>
          <w:bCs/>
        </w:rPr>
        <w:t xml:space="preserve"> </w:t>
      </w:r>
      <w:r w:rsidR="004008CA" w:rsidRPr="00A95FCD">
        <w:rPr>
          <w:rFonts w:cstheme="minorHAnsi"/>
          <w:b/>
          <w:bCs/>
        </w:rPr>
        <w:t>2</w:t>
      </w:r>
      <w:r w:rsidR="00E47F6D">
        <w:rPr>
          <w:rFonts w:cstheme="minorHAnsi"/>
          <w:b/>
          <w:bCs/>
        </w:rPr>
        <w:t>6</w:t>
      </w:r>
      <w:r w:rsidRPr="00A95FCD">
        <w:rPr>
          <w:rFonts w:cstheme="minorHAnsi"/>
          <w:b/>
          <w:bCs/>
        </w:rPr>
        <w:t>, 202</w:t>
      </w:r>
      <w:r w:rsidR="00274ED5" w:rsidRPr="00A95FCD">
        <w:rPr>
          <w:rFonts w:cstheme="minorHAnsi"/>
          <w:b/>
          <w:bCs/>
        </w:rPr>
        <w:t>1</w:t>
      </w:r>
      <w:r w:rsidRPr="00A95FCD">
        <w:rPr>
          <w:rFonts w:cstheme="minorHAnsi"/>
        </w:rPr>
        <w:t>,</w:t>
      </w:r>
      <w:r w:rsidRPr="00914259">
        <w:rPr>
          <w:rFonts w:cstheme="minorHAnsi"/>
        </w:rPr>
        <w:t xml:space="preserve"> by sending to </w:t>
      </w:r>
      <w:r w:rsidRPr="00D46681">
        <w:rPr>
          <w:rFonts w:cstheme="minorHAnsi"/>
        </w:rPr>
        <w:t>gkassem1@worldbank.org</w:t>
      </w:r>
      <w:r>
        <w:rPr>
          <w:rFonts w:cstheme="minorHAnsi"/>
        </w:rPr>
        <w:t xml:space="preserve"> </w:t>
      </w:r>
      <w:r w:rsidRPr="00914259">
        <w:rPr>
          <w:rFonts w:cstheme="minorHAnsi"/>
        </w:rPr>
        <w:t>an email with the subject line “</w:t>
      </w:r>
      <w:r w:rsidR="007F62DD">
        <w:rPr>
          <w:rFonts w:cstheme="minorHAnsi"/>
        </w:rPr>
        <w:t>Bulgaria</w:t>
      </w:r>
      <w:r w:rsidR="004D2AEF">
        <w:rPr>
          <w:rFonts w:cstheme="minorHAnsi"/>
        </w:rPr>
        <w:t xml:space="preserve"> Consultant</w:t>
      </w:r>
      <w:r w:rsidRPr="00914259">
        <w:rPr>
          <w:rFonts w:cstheme="minorHAnsi"/>
        </w:rPr>
        <w:t xml:space="preserve"> ‐ [NAME]” and the following attachments:</w:t>
      </w:r>
    </w:p>
    <w:p w14:paraId="4E0226A0" w14:textId="77777777" w:rsidR="008B3DF5" w:rsidRPr="009E73B4" w:rsidRDefault="008B3DF5" w:rsidP="008B3DF5">
      <w:pPr>
        <w:pStyle w:val="ListParagraph"/>
        <w:numPr>
          <w:ilvl w:val="0"/>
          <w:numId w:val="26"/>
        </w:numPr>
        <w:spacing w:after="0" w:line="240" w:lineRule="auto"/>
        <w:jc w:val="both"/>
        <w:rPr>
          <w:rFonts w:cstheme="minorHAnsi"/>
        </w:rPr>
      </w:pPr>
      <w:r w:rsidRPr="009E73B4">
        <w:rPr>
          <w:rFonts w:cstheme="minorHAnsi"/>
        </w:rPr>
        <w:t>CV or resume</w:t>
      </w:r>
    </w:p>
    <w:p w14:paraId="4390A470" w14:textId="77777777" w:rsidR="008B3DF5" w:rsidRPr="009E73B4" w:rsidRDefault="008B3DF5" w:rsidP="008B3DF5">
      <w:pPr>
        <w:pStyle w:val="ListParagraph"/>
        <w:numPr>
          <w:ilvl w:val="0"/>
          <w:numId w:val="26"/>
        </w:numPr>
        <w:spacing w:after="0" w:line="240" w:lineRule="auto"/>
        <w:jc w:val="both"/>
        <w:rPr>
          <w:rFonts w:cstheme="minorHAnsi"/>
        </w:rPr>
      </w:pPr>
      <w:r w:rsidRPr="009E73B4">
        <w:rPr>
          <w:rFonts w:cstheme="minorHAnsi"/>
        </w:rPr>
        <w:t>Cover letter</w:t>
      </w:r>
    </w:p>
    <w:p w14:paraId="1F012E23" w14:textId="77777777" w:rsidR="008B3DF5" w:rsidRPr="009E73B4" w:rsidRDefault="008B3DF5" w:rsidP="008B3DF5">
      <w:pPr>
        <w:pStyle w:val="ListParagraph"/>
        <w:numPr>
          <w:ilvl w:val="0"/>
          <w:numId w:val="26"/>
        </w:numPr>
        <w:spacing w:after="0" w:line="240" w:lineRule="auto"/>
        <w:jc w:val="both"/>
        <w:rPr>
          <w:rFonts w:cstheme="minorHAnsi"/>
        </w:rPr>
      </w:pPr>
      <w:r w:rsidRPr="009E73B4">
        <w:rPr>
          <w:rFonts w:cstheme="minorHAnsi"/>
        </w:rPr>
        <w:t>List of 3 references</w:t>
      </w:r>
    </w:p>
    <w:p w14:paraId="0B53B934" w14:textId="77777777" w:rsidR="008B3DF5" w:rsidRDefault="008B3DF5" w:rsidP="008B3DF5">
      <w:pPr>
        <w:spacing w:after="0" w:line="240" w:lineRule="auto"/>
        <w:jc w:val="both"/>
        <w:rPr>
          <w:rFonts w:cstheme="minorHAnsi"/>
        </w:rPr>
      </w:pPr>
    </w:p>
    <w:p w14:paraId="25F4B41E" w14:textId="77777777" w:rsidR="008B3DF5" w:rsidRPr="00914259" w:rsidRDefault="008B3DF5" w:rsidP="008B3DF5">
      <w:pPr>
        <w:spacing w:after="0" w:line="240" w:lineRule="auto"/>
        <w:jc w:val="both"/>
        <w:rPr>
          <w:rFonts w:cstheme="minorHAnsi"/>
        </w:rPr>
      </w:pPr>
      <w:r w:rsidRPr="00914259">
        <w:rPr>
          <w:rFonts w:cstheme="minorHAnsi"/>
        </w:rPr>
        <w:t>Applications will be reviewed and interviews conducted on a rolling basis as applications are</w:t>
      </w:r>
    </w:p>
    <w:p w14:paraId="37AEAD87" w14:textId="77777777" w:rsidR="008B3DF5" w:rsidRPr="00914259" w:rsidRDefault="008B3DF5" w:rsidP="008B3DF5">
      <w:pPr>
        <w:spacing w:after="0" w:line="240" w:lineRule="auto"/>
        <w:jc w:val="both"/>
        <w:rPr>
          <w:rFonts w:cstheme="minorHAnsi"/>
        </w:rPr>
      </w:pPr>
      <w:r w:rsidRPr="00914259">
        <w:rPr>
          <w:rFonts w:cstheme="minorHAnsi"/>
        </w:rPr>
        <w:t>received.</w:t>
      </w:r>
    </w:p>
    <w:p w14:paraId="1D0C3F2E" w14:textId="79E07A36" w:rsidR="0091039F" w:rsidRDefault="0091039F" w:rsidP="00D664DC">
      <w:pPr>
        <w:spacing w:after="0" w:line="240" w:lineRule="auto"/>
        <w:jc w:val="both"/>
        <w:rPr>
          <w:rFonts w:cstheme="minorHAnsi"/>
        </w:rPr>
      </w:pPr>
    </w:p>
    <w:p w14:paraId="33BD53CB" w14:textId="01445510" w:rsidR="0091039F" w:rsidRDefault="0091039F" w:rsidP="00D664DC">
      <w:pPr>
        <w:spacing w:after="0" w:line="240" w:lineRule="auto"/>
        <w:jc w:val="both"/>
        <w:rPr>
          <w:rFonts w:cstheme="minorHAnsi"/>
        </w:rPr>
      </w:pPr>
    </w:p>
    <w:p w14:paraId="357FF0C6" w14:textId="0844AAFC" w:rsidR="0091039F" w:rsidRDefault="0091039F">
      <w:pPr>
        <w:rPr>
          <w:rFonts w:cstheme="minorHAnsi"/>
        </w:rPr>
      </w:pPr>
      <w:r>
        <w:rPr>
          <w:rFonts w:cstheme="minorHAnsi"/>
        </w:rPr>
        <w:br w:type="page"/>
      </w:r>
    </w:p>
    <w:p w14:paraId="080DB9CC" w14:textId="38342E2A" w:rsidR="00CA662B" w:rsidRDefault="00CA662B" w:rsidP="00CA662B">
      <w:pPr>
        <w:spacing w:after="0" w:line="240" w:lineRule="auto"/>
        <w:jc w:val="center"/>
        <w:rPr>
          <w:rFonts w:cstheme="minorHAnsi"/>
          <w:b/>
          <w:bCs/>
          <w:sz w:val="32"/>
          <w:szCs w:val="32"/>
        </w:rPr>
      </w:pPr>
      <w:r w:rsidRPr="006F4C76">
        <w:rPr>
          <w:rFonts w:cstheme="minorHAnsi"/>
          <w:b/>
          <w:bCs/>
          <w:sz w:val="32"/>
          <w:szCs w:val="32"/>
        </w:rPr>
        <w:lastRenderedPageBreak/>
        <w:t>Annex</w:t>
      </w:r>
      <w:r>
        <w:rPr>
          <w:rFonts w:cstheme="minorHAnsi"/>
          <w:b/>
          <w:bCs/>
          <w:sz w:val="32"/>
          <w:szCs w:val="32"/>
        </w:rPr>
        <w:t xml:space="preserve"> I:</w:t>
      </w:r>
    </w:p>
    <w:p w14:paraId="44DBD5C7" w14:textId="77777777" w:rsidR="00CA662B" w:rsidRDefault="00CA662B" w:rsidP="00CA662B">
      <w:pPr>
        <w:spacing w:after="0" w:line="240" w:lineRule="auto"/>
        <w:jc w:val="center"/>
        <w:rPr>
          <w:rFonts w:cstheme="minorHAnsi"/>
          <w:b/>
          <w:bCs/>
          <w:sz w:val="32"/>
          <w:szCs w:val="32"/>
        </w:rPr>
      </w:pPr>
    </w:p>
    <w:p w14:paraId="4D603653" w14:textId="2455F925" w:rsidR="0091039F" w:rsidRPr="00CA662B" w:rsidRDefault="0091039F" w:rsidP="00CA662B">
      <w:pPr>
        <w:spacing w:after="0" w:line="240" w:lineRule="auto"/>
        <w:jc w:val="center"/>
        <w:rPr>
          <w:rFonts w:ascii="Poppins-Bold" w:hAnsi="Poppins-Bold" w:cs="Poppins-Bold"/>
          <w:b/>
          <w:bCs/>
          <w:sz w:val="32"/>
          <w:szCs w:val="32"/>
        </w:rPr>
      </w:pPr>
      <w:r w:rsidRPr="00CA662B">
        <w:rPr>
          <w:rFonts w:ascii="Poppins-Bold" w:hAnsi="Poppins-Bold" w:cs="Poppins-Bold"/>
          <w:b/>
          <w:bCs/>
          <w:sz w:val="32"/>
          <w:szCs w:val="32"/>
        </w:rPr>
        <w:t xml:space="preserve">Approach and Methodology for the </w:t>
      </w:r>
      <w:r w:rsidR="00C01760">
        <w:rPr>
          <w:rFonts w:ascii="Poppins-Bold" w:hAnsi="Poppins-Bold" w:cs="Poppins-Bold"/>
          <w:b/>
          <w:bCs/>
          <w:sz w:val="32"/>
          <w:szCs w:val="32"/>
        </w:rPr>
        <w:t>O</w:t>
      </w:r>
      <w:r w:rsidRPr="00CA662B">
        <w:rPr>
          <w:rFonts w:ascii="Poppins-Bold" w:hAnsi="Poppins-Bold" w:cs="Poppins-Bold"/>
          <w:b/>
          <w:bCs/>
          <w:sz w:val="32"/>
          <w:szCs w:val="32"/>
        </w:rPr>
        <w:t xml:space="preserve">verall </w:t>
      </w:r>
      <w:r w:rsidR="00C01760">
        <w:rPr>
          <w:rFonts w:ascii="Poppins-Bold" w:hAnsi="Poppins-Bold" w:cs="Poppins-Bold"/>
          <w:b/>
          <w:bCs/>
          <w:sz w:val="32"/>
          <w:szCs w:val="32"/>
        </w:rPr>
        <w:t>A</w:t>
      </w:r>
      <w:r w:rsidRPr="00CA662B">
        <w:rPr>
          <w:rFonts w:ascii="Poppins-Bold" w:hAnsi="Poppins-Bold" w:cs="Poppins-Bold"/>
          <w:b/>
          <w:bCs/>
          <w:sz w:val="32"/>
          <w:szCs w:val="32"/>
        </w:rPr>
        <w:t xml:space="preserve">ctivity </w:t>
      </w:r>
    </w:p>
    <w:p w14:paraId="3A569B8C" w14:textId="279A1204" w:rsidR="0091039F" w:rsidRPr="00CA662B" w:rsidRDefault="0091039F" w:rsidP="00CA662B">
      <w:pPr>
        <w:spacing w:after="0" w:line="240" w:lineRule="auto"/>
        <w:jc w:val="center"/>
        <w:rPr>
          <w:rFonts w:ascii="Poppins-Bold" w:hAnsi="Poppins-Bold" w:cs="Poppins-Bold"/>
          <w:b/>
          <w:bCs/>
          <w:sz w:val="32"/>
          <w:szCs w:val="32"/>
        </w:rPr>
      </w:pPr>
    </w:p>
    <w:p w14:paraId="7CE94176" w14:textId="77777777" w:rsidR="000966E8" w:rsidRDefault="000966E8" w:rsidP="000966E8">
      <w:pPr>
        <w:spacing w:after="0" w:line="240" w:lineRule="auto"/>
        <w:jc w:val="both"/>
        <w:rPr>
          <w:i/>
          <w:iCs/>
        </w:rPr>
      </w:pPr>
      <w:r w:rsidRPr="00EA3561">
        <w:rPr>
          <w:i/>
          <w:iCs/>
        </w:rPr>
        <w:t>Approach and Methodology</w:t>
      </w:r>
    </w:p>
    <w:p w14:paraId="1B8157B0" w14:textId="77777777" w:rsidR="000966E8" w:rsidRPr="009026E3" w:rsidRDefault="000966E8" w:rsidP="000966E8">
      <w:pPr>
        <w:tabs>
          <w:tab w:val="left" w:pos="540"/>
        </w:tabs>
        <w:spacing w:after="0" w:line="240" w:lineRule="auto"/>
        <w:contextualSpacing/>
        <w:jc w:val="both"/>
        <w:rPr>
          <w:rFonts w:eastAsia="Times New Roman" w:cstheme="minorHAnsi"/>
        </w:rPr>
      </w:pPr>
    </w:p>
    <w:p w14:paraId="4C0DAC51" w14:textId="77777777" w:rsidR="000966E8" w:rsidRDefault="000966E8" w:rsidP="000966E8">
      <w:pPr>
        <w:tabs>
          <w:tab w:val="left" w:pos="540"/>
        </w:tabs>
        <w:spacing w:after="0" w:line="240" w:lineRule="auto"/>
        <w:contextualSpacing/>
        <w:jc w:val="both"/>
        <w:rPr>
          <w:rFonts w:eastAsia="Times New Roman" w:cstheme="minorHAnsi"/>
        </w:rPr>
      </w:pPr>
      <w:r w:rsidRPr="002769CC">
        <w:rPr>
          <w:rFonts w:eastAsia="Times New Roman" w:cstheme="minorHAnsi"/>
        </w:rPr>
        <w:t>Four main principles are at the core of th</w:t>
      </w:r>
      <w:r>
        <w:rPr>
          <w:rFonts w:eastAsia="Times New Roman" w:cstheme="minorHAnsi"/>
        </w:rPr>
        <w:t>e overall BBSEA ASA</w:t>
      </w:r>
      <w:r w:rsidRPr="002769CC">
        <w:rPr>
          <w:rFonts w:eastAsia="Times New Roman" w:cstheme="minorHAnsi"/>
        </w:rPr>
        <w:t>:</w:t>
      </w:r>
    </w:p>
    <w:p w14:paraId="43986DCD" w14:textId="77777777" w:rsidR="000966E8" w:rsidRPr="002769CC" w:rsidRDefault="000966E8" w:rsidP="000966E8">
      <w:pPr>
        <w:tabs>
          <w:tab w:val="left" w:pos="540"/>
        </w:tabs>
        <w:spacing w:after="0" w:line="240" w:lineRule="auto"/>
        <w:contextualSpacing/>
        <w:jc w:val="both"/>
        <w:rPr>
          <w:rFonts w:eastAsia="Times New Roman" w:cstheme="minorHAnsi"/>
        </w:rPr>
      </w:pPr>
    </w:p>
    <w:p w14:paraId="49B92B29" w14:textId="77777777" w:rsidR="000966E8" w:rsidRPr="000643EB" w:rsidRDefault="000966E8" w:rsidP="000966E8">
      <w:pPr>
        <w:numPr>
          <w:ilvl w:val="0"/>
          <w:numId w:val="25"/>
        </w:numPr>
        <w:shd w:val="clear" w:color="auto" w:fill="FFFFFF"/>
        <w:spacing w:after="0" w:line="240" w:lineRule="auto"/>
        <w:rPr>
          <w:rFonts w:eastAsia="Times New Roman" w:cstheme="minorHAnsi"/>
        </w:rPr>
      </w:pPr>
      <w:r w:rsidRPr="000643EB">
        <w:rPr>
          <w:rFonts w:eastAsia="Times New Roman" w:cstheme="minorHAnsi"/>
          <w:b/>
          <w:bCs/>
        </w:rPr>
        <w:t>Consolidating the foundations for regional cooperation</w:t>
      </w:r>
      <w:r w:rsidRPr="000643EB">
        <w:rPr>
          <w:rFonts w:eastAsia="Times New Roman" w:cstheme="minorHAnsi"/>
        </w:rPr>
        <w:t xml:space="preserve"> by supporting an enhanced regional dialogue on Black Sea pollution involving all riparian countries and existing regional institutions (i.e. </w:t>
      </w:r>
      <w:r w:rsidRPr="00E414EC">
        <w:rPr>
          <w:rFonts w:eastAsia="Times New Roman" w:cstheme="minorHAnsi"/>
        </w:rPr>
        <w:t xml:space="preserve">the Black Sea Commission </w:t>
      </w:r>
      <w:r w:rsidRPr="000643EB">
        <w:rPr>
          <w:rFonts w:eastAsia="Times New Roman" w:cstheme="minorHAnsi"/>
        </w:rPr>
        <w:t xml:space="preserve">and </w:t>
      </w:r>
      <w:r>
        <w:rPr>
          <w:rFonts w:eastAsia="Times New Roman" w:cstheme="minorHAnsi"/>
        </w:rPr>
        <w:t>t</w:t>
      </w:r>
      <w:r w:rsidRPr="001071B5">
        <w:rPr>
          <w:rFonts w:eastAsia="Times New Roman" w:cstheme="minorHAnsi"/>
        </w:rPr>
        <w:t>he Black Sea Economic Cooperation</w:t>
      </w:r>
      <w:r w:rsidRPr="000643EB">
        <w:rPr>
          <w:rFonts w:eastAsia="Times New Roman" w:cstheme="minorHAnsi"/>
        </w:rPr>
        <w:t>) and filling the knowledge gap in the region.</w:t>
      </w:r>
    </w:p>
    <w:p w14:paraId="5FB9ADFE" w14:textId="77777777" w:rsidR="000966E8" w:rsidRPr="000643EB" w:rsidRDefault="000966E8" w:rsidP="000966E8">
      <w:pPr>
        <w:numPr>
          <w:ilvl w:val="0"/>
          <w:numId w:val="25"/>
        </w:numPr>
        <w:shd w:val="clear" w:color="auto" w:fill="FFFFFF"/>
        <w:spacing w:after="0" w:line="240" w:lineRule="auto"/>
        <w:rPr>
          <w:rFonts w:eastAsia="Times New Roman" w:cstheme="minorHAnsi"/>
        </w:rPr>
      </w:pPr>
      <w:r w:rsidRPr="000643EB">
        <w:rPr>
          <w:rFonts w:eastAsia="Times New Roman" w:cstheme="minorHAnsi"/>
          <w:b/>
          <w:bCs/>
        </w:rPr>
        <w:t>Applying a differentiated approach at national and regional levels</w:t>
      </w:r>
      <w:r w:rsidRPr="000643EB">
        <w:rPr>
          <w:rFonts w:eastAsia="Times New Roman" w:cstheme="minorHAnsi"/>
        </w:rPr>
        <w:t>. A customized knowledge by country of key pollution challenges will allow prioritiz</w:t>
      </w:r>
      <w:r>
        <w:rPr>
          <w:rFonts w:eastAsia="Times New Roman" w:cstheme="minorHAnsi"/>
        </w:rPr>
        <w:t>ation of</w:t>
      </w:r>
      <w:r w:rsidRPr="000643EB">
        <w:rPr>
          <w:rFonts w:eastAsia="Times New Roman" w:cstheme="minorHAnsi"/>
        </w:rPr>
        <w:t xml:space="preserve"> pollution categories. </w:t>
      </w:r>
    </w:p>
    <w:p w14:paraId="7154CAE7" w14:textId="77777777" w:rsidR="000966E8" w:rsidRPr="000643EB" w:rsidRDefault="000966E8" w:rsidP="000966E8">
      <w:pPr>
        <w:numPr>
          <w:ilvl w:val="0"/>
          <w:numId w:val="25"/>
        </w:numPr>
        <w:shd w:val="clear" w:color="auto" w:fill="FFFFFF"/>
        <w:spacing w:after="0" w:line="240" w:lineRule="auto"/>
        <w:rPr>
          <w:rFonts w:eastAsia="Times New Roman" w:cstheme="minorHAnsi"/>
        </w:rPr>
      </w:pPr>
      <w:r w:rsidRPr="000643EB">
        <w:rPr>
          <w:rFonts w:eastAsia="Times New Roman" w:cstheme="minorHAnsi"/>
          <w:b/>
          <w:bCs/>
        </w:rPr>
        <w:t xml:space="preserve">Enhancing social cohesion </w:t>
      </w:r>
      <w:r w:rsidRPr="000643EB">
        <w:rPr>
          <w:rFonts w:eastAsia="Times New Roman" w:cstheme="minorHAnsi"/>
        </w:rPr>
        <w:t>through citizen engagement mechanisms and crowd-sourcing participation methods related to pollution and regional cooperation.</w:t>
      </w:r>
    </w:p>
    <w:p w14:paraId="5CF8F3C1" w14:textId="77777777" w:rsidR="000966E8" w:rsidRDefault="000966E8" w:rsidP="000966E8">
      <w:pPr>
        <w:numPr>
          <w:ilvl w:val="0"/>
          <w:numId w:val="25"/>
        </w:numPr>
        <w:shd w:val="clear" w:color="auto" w:fill="FFFFFF"/>
        <w:spacing w:after="0" w:line="240" w:lineRule="auto"/>
        <w:rPr>
          <w:rFonts w:eastAsia="Times New Roman" w:cstheme="minorHAnsi"/>
        </w:rPr>
      </w:pPr>
      <w:r w:rsidRPr="000643EB">
        <w:rPr>
          <w:rFonts w:eastAsia="Times New Roman" w:cstheme="minorHAnsi"/>
          <w:b/>
          <w:bCs/>
        </w:rPr>
        <w:t>Pursuing active transmission of knowledge</w:t>
      </w:r>
      <w:r w:rsidRPr="000643EB">
        <w:rPr>
          <w:rFonts w:eastAsia="Times New Roman" w:cstheme="minorHAnsi"/>
        </w:rPr>
        <w:t xml:space="preserve"> among stakeholders leading to joint actions to reduce pollution elements.</w:t>
      </w:r>
    </w:p>
    <w:p w14:paraId="55AC2C6C" w14:textId="77777777" w:rsidR="000966E8" w:rsidRPr="000643EB" w:rsidRDefault="000966E8" w:rsidP="000966E8">
      <w:pPr>
        <w:shd w:val="clear" w:color="auto" w:fill="FFFFFF"/>
        <w:spacing w:after="0" w:line="240" w:lineRule="auto"/>
        <w:rPr>
          <w:rFonts w:eastAsia="Times New Roman" w:cstheme="minorHAnsi"/>
        </w:rPr>
      </w:pPr>
    </w:p>
    <w:p w14:paraId="493107FF" w14:textId="77777777" w:rsidR="000966E8" w:rsidRDefault="000966E8" w:rsidP="000966E8">
      <w:pPr>
        <w:tabs>
          <w:tab w:val="left" w:pos="540"/>
        </w:tabs>
        <w:spacing w:after="0" w:line="240" w:lineRule="auto"/>
        <w:contextualSpacing/>
        <w:jc w:val="both"/>
        <w:rPr>
          <w:b/>
          <w:bCs/>
          <w:noProof/>
        </w:rPr>
      </w:pPr>
      <w:r w:rsidRPr="007C7548">
        <w:rPr>
          <w:rFonts w:eastAsia="Times New Roman"/>
          <w:b/>
          <w:bCs/>
          <w:noProof/>
        </w:rPr>
        <w:t>This</w:t>
      </w:r>
      <w:r w:rsidRPr="007C7548">
        <w:rPr>
          <w:b/>
          <w:bCs/>
          <w:noProof/>
        </w:rPr>
        <w:t xml:space="preserve"> ASA </w:t>
      </w:r>
      <w:r>
        <w:rPr>
          <w:b/>
          <w:bCs/>
          <w:noProof/>
        </w:rPr>
        <w:t>aims</w:t>
      </w:r>
      <w:r w:rsidRPr="007C7548">
        <w:rPr>
          <w:b/>
          <w:bCs/>
          <w:noProof/>
        </w:rPr>
        <w:t xml:space="preserve"> to address the following questions: </w:t>
      </w:r>
    </w:p>
    <w:p w14:paraId="790C9687" w14:textId="77777777" w:rsidR="000966E8" w:rsidRPr="007C7548" w:rsidRDefault="000966E8" w:rsidP="000966E8">
      <w:pPr>
        <w:tabs>
          <w:tab w:val="left" w:pos="540"/>
        </w:tabs>
        <w:spacing w:after="0" w:line="240" w:lineRule="auto"/>
        <w:contextualSpacing/>
        <w:jc w:val="both"/>
        <w:rPr>
          <w:noProof/>
        </w:rPr>
      </w:pPr>
    </w:p>
    <w:p w14:paraId="72F7B186" w14:textId="77777777" w:rsidR="000966E8" w:rsidRPr="007C7548" w:rsidRDefault="000966E8" w:rsidP="000966E8">
      <w:pPr>
        <w:numPr>
          <w:ilvl w:val="0"/>
          <w:numId w:val="26"/>
        </w:numPr>
        <w:spacing w:after="0" w:line="240" w:lineRule="auto"/>
        <w:contextualSpacing/>
        <w:jc w:val="both"/>
        <w:rPr>
          <w:noProof/>
        </w:rPr>
      </w:pPr>
      <w:r w:rsidRPr="007C7548">
        <w:rPr>
          <w:noProof/>
        </w:rPr>
        <w:t>What are the pollution sources, circulation patterns</w:t>
      </w:r>
      <w:r>
        <w:rPr>
          <w:noProof/>
        </w:rPr>
        <w:t xml:space="preserve"> </w:t>
      </w:r>
      <w:r w:rsidRPr="007C7548">
        <w:rPr>
          <w:noProof/>
        </w:rPr>
        <w:t>and impacts?</w:t>
      </w:r>
    </w:p>
    <w:p w14:paraId="236264E2" w14:textId="77777777" w:rsidR="000966E8" w:rsidRPr="007C7548" w:rsidRDefault="000966E8" w:rsidP="000966E8">
      <w:pPr>
        <w:numPr>
          <w:ilvl w:val="0"/>
          <w:numId w:val="26"/>
        </w:numPr>
        <w:spacing w:after="0" w:line="240" w:lineRule="auto"/>
        <w:contextualSpacing/>
        <w:jc w:val="both"/>
        <w:rPr>
          <w:noProof/>
        </w:rPr>
      </w:pPr>
      <w:r w:rsidRPr="007C7548">
        <w:rPr>
          <w:noProof/>
        </w:rPr>
        <w:t>What are the</w:t>
      </w:r>
      <w:r>
        <w:rPr>
          <w:noProof/>
        </w:rPr>
        <w:t xml:space="preserve"> business-as-usual scenarios</w:t>
      </w:r>
      <w:r w:rsidRPr="007C7548">
        <w:rPr>
          <w:noProof/>
        </w:rPr>
        <w:t xml:space="preserve"> at national and regional level</w:t>
      </w:r>
      <w:r>
        <w:rPr>
          <w:noProof/>
        </w:rPr>
        <w:t>s if nothing is done to address pollution issues</w:t>
      </w:r>
      <w:r w:rsidRPr="007C7548">
        <w:rPr>
          <w:noProof/>
        </w:rPr>
        <w:t xml:space="preserve">? </w:t>
      </w:r>
    </w:p>
    <w:p w14:paraId="2965D1BA" w14:textId="3298F60F" w:rsidR="0091039F" w:rsidRDefault="000966E8" w:rsidP="000966E8">
      <w:pPr>
        <w:numPr>
          <w:ilvl w:val="0"/>
          <w:numId w:val="26"/>
        </w:numPr>
        <w:spacing w:after="0" w:line="240" w:lineRule="auto"/>
        <w:contextualSpacing/>
        <w:jc w:val="both"/>
        <w:rPr>
          <w:noProof/>
        </w:rPr>
      </w:pPr>
      <w:r>
        <w:rPr>
          <w:noProof/>
        </w:rPr>
        <w:t>How can institutional, legal and policy reforms help to address pollution issues?</w:t>
      </w:r>
    </w:p>
    <w:p w14:paraId="46BA0E6F" w14:textId="77777777" w:rsidR="008B0AC9" w:rsidRDefault="008B0AC9" w:rsidP="008B0AC9">
      <w:pPr>
        <w:tabs>
          <w:tab w:val="left" w:pos="540"/>
        </w:tabs>
        <w:spacing w:after="0" w:line="240" w:lineRule="auto"/>
        <w:jc w:val="both"/>
        <w:rPr>
          <w:rFonts w:eastAsia="Times New Roman" w:cstheme="minorHAnsi"/>
          <w:b/>
          <w:bCs/>
        </w:rPr>
      </w:pPr>
    </w:p>
    <w:p w14:paraId="532002F8" w14:textId="77777777" w:rsidR="00014F4E" w:rsidRDefault="008B0AC9" w:rsidP="00014F4E">
      <w:pPr>
        <w:tabs>
          <w:tab w:val="left" w:pos="540"/>
        </w:tabs>
        <w:spacing w:after="0" w:line="240" w:lineRule="auto"/>
        <w:jc w:val="both"/>
        <w:rPr>
          <w:rFonts w:eastAsia="Times New Roman"/>
          <w:noProof/>
        </w:rPr>
      </w:pPr>
      <w:r w:rsidRPr="009D7910">
        <w:rPr>
          <w:rFonts w:eastAsia="Times New Roman" w:cstheme="minorHAnsi"/>
          <w:b/>
          <w:bCs/>
        </w:rPr>
        <w:t>The ASA</w:t>
      </w:r>
      <w:r>
        <w:rPr>
          <w:rFonts w:eastAsia="Times New Roman" w:cstheme="minorHAnsi"/>
          <w:b/>
          <w:bCs/>
        </w:rPr>
        <w:t>,</w:t>
      </w:r>
      <w:r w:rsidRPr="009D7910">
        <w:rPr>
          <w:rFonts w:eastAsia="Times New Roman" w:cstheme="minorHAnsi"/>
          <w:b/>
          <w:bCs/>
        </w:rPr>
        <w:t xml:space="preserve"> which will address the above questions</w:t>
      </w:r>
      <w:r>
        <w:rPr>
          <w:rFonts w:eastAsia="Times New Roman" w:cstheme="minorHAnsi"/>
          <w:b/>
          <w:bCs/>
        </w:rPr>
        <w:t>,</w:t>
      </w:r>
      <w:r w:rsidRPr="009D7910">
        <w:rPr>
          <w:rFonts w:eastAsia="Times New Roman" w:cstheme="minorHAnsi"/>
          <w:b/>
          <w:bCs/>
        </w:rPr>
        <w:t xml:space="preserve"> combines a national and a regional level analysis </w:t>
      </w:r>
      <w:r w:rsidRPr="009D7910">
        <w:rPr>
          <w:rFonts w:eastAsia="Times New Roman" w:cstheme="minorHAnsi"/>
        </w:rPr>
        <w:t xml:space="preserve">sequenced in </w:t>
      </w:r>
      <w:r w:rsidRPr="009D7910">
        <w:rPr>
          <w:rFonts w:eastAsia="Times New Roman"/>
          <w:noProof/>
        </w:rPr>
        <w:t xml:space="preserve">a manner to mutually reinforce the outputs. The national analysis will encompass the following steps: (i) mapping pollution sources and hotspots; (ii) identifying business as usual scenarios; </w:t>
      </w:r>
      <w:r>
        <w:rPr>
          <w:rFonts w:eastAsia="Times New Roman"/>
          <w:noProof/>
        </w:rPr>
        <w:t xml:space="preserve">and </w:t>
      </w:r>
      <w:r w:rsidRPr="009D7910">
        <w:rPr>
          <w:rFonts w:eastAsia="Times New Roman"/>
          <w:noProof/>
        </w:rPr>
        <w:t xml:space="preserve">(iii) conducting a marine institutional, legal and policy analysis. </w:t>
      </w:r>
    </w:p>
    <w:p w14:paraId="4E3816AD" w14:textId="77777777" w:rsidR="00014F4E" w:rsidRDefault="00014F4E" w:rsidP="00014F4E">
      <w:pPr>
        <w:tabs>
          <w:tab w:val="left" w:pos="540"/>
        </w:tabs>
        <w:spacing w:after="0" w:line="240" w:lineRule="auto"/>
        <w:jc w:val="both"/>
        <w:rPr>
          <w:rFonts w:eastAsia="Times New Roman"/>
          <w:noProof/>
        </w:rPr>
      </w:pPr>
    </w:p>
    <w:p w14:paraId="5779940E" w14:textId="0049FC23" w:rsidR="00014F4E" w:rsidRPr="000761B7" w:rsidRDefault="00014F4E" w:rsidP="00014F4E">
      <w:pPr>
        <w:tabs>
          <w:tab w:val="left" w:pos="540"/>
        </w:tabs>
        <w:spacing w:after="0" w:line="240" w:lineRule="auto"/>
        <w:jc w:val="both"/>
        <w:rPr>
          <w:rFonts w:eastAsia="Times New Roman" w:cstheme="minorHAnsi"/>
        </w:rPr>
      </w:pPr>
      <w:r w:rsidRPr="000761B7">
        <w:rPr>
          <w:rFonts w:eastAsia="Times New Roman" w:cstheme="minorHAnsi"/>
        </w:rPr>
        <w:t>These steps will inform the production of country background reports which will provide a</w:t>
      </w:r>
      <w:r>
        <w:rPr>
          <w:rFonts w:eastAsia="Times New Roman" w:cstheme="minorHAnsi"/>
        </w:rPr>
        <w:t>n</w:t>
      </w:r>
      <w:r w:rsidRPr="000761B7">
        <w:rPr>
          <w:rFonts w:eastAsia="Times New Roman" w:cstheme="minorHAnsi"/>
        </w:rPr>
        <w:t xml:space="preserve"> overview of the current pollution, impacts and priorities to address at the country level</w:t>
      </w:r>
      <w:r>
        <w:rPr>
          <w:rFonts w:eastAsia="Times New Roman" w:cstheme="minorHAnsi"/>
        </w:rPr>
        <w:t xml:space="preserve">, </w:t>
      </w:r>
      <w:r w:rsidRPr="00F808DF">
        <w:rPr>
          <w:rFonts w:eastAsia="Times New Roman" w:cstheme="minorHAnsi"/>
        </w:rPr>
        <w:t>provid</w:t>
      </w:r>
      <w:r>
        <w:rPr>
          <w:rFonts w:eastAsia="Times New Roman" w:cstheme="minorHAnsi"/>
        </w:rPr>
        <w:t xml:space="preserve">e an </w:t>
      </w:r>
      <w:r w:rsidRPr="00F808DF">
        <w:rPr>
          <w:rFonts w:eastAsia="Times New Roman" w:cstheme="minorHAnsi"/>
        </w:rPr>
        <w:t>assessment</w:t>
      </w:r>
      <w:r>
        <w:rPr>
          <w:rFonts w:eastAsia="Times New Roman" w:cstheme="minorHAnsi"/>
        </w:rPr>
        <w:t xml:space="preserve"> of</w:t>
      </w:r>
      <w:r w:rsidRPr="00F808DF">
        <w:rPr>
          <w:rFonts w:eastAsia="Times New Roman" w:cstheme="minorHAnsi"/>
        </w:rPr>
        <w:t xml:space="preserve"> the policy</w:t>
      </w:r>
      <w:r>
        <w:rPr>
          <w:rFonts w:eastAsia="Times New Roman" w:cstheme="minorHAnsi"/>
        </w:rPr>
        <w:t xml:space="preserve">, legal and institutional </w:t>
      </w:r>
      <w:r w:rsidRPr="00F808DF">
        <w:rPr>
          <w:rFonts w:eastAsia="Times New Roman" w:cstheme="minorHAnsi"/>
        </w:rPr>
        <w:t>gaps</w:t>
      </w:r>
      <w:r>
        <w:rPr>
          <w:rFonts w:eastAsia="Times New Roman" w:cstheme="minorHAnsi"/>
        </w:rPr>
        <w:t xml:space="preserve">, and provide </w:t>
      </w:r>
      <w:r w:rsidRPr="00F808DF">
        <w:rPr>
          <w:rFonts w:eastAsia="Times New Roman" w:cstheme="minorHAnsi"/>
        </w:rPr>
        <w:t xml:space="preserve">recommendations </w:t>
      </w:r>
      <w:r>
        <w:rPr>
          <w:rFonts w:eastAsia="Times New Roman" w:cstheme="minorHAnsi"/>
        </w:rPr>
        <w:t>on possible reforms to address these gaps</w:t>
      </w:r>
      <w:r w:rsidRPr="000761B7">
        <w:rPr>
          <w:rFonts w:eastAsia="Times New Roman" w:cstheme="minorHAnsi"/>
        </w:rPr>
        <w:t>. The regional analysis</w:t>
      </w:r>
      <w:r>
        <w:rPr>
          <w:rFonts w:eastAsia="Times New Roman" w:cstheme="minorHAnsi"/>
        </w:rPr>
        <w:t>, along with the institutional and legal analysis,</w:t>
      </w:r>
      <w:r w:rsidRPr="000761B7">
        <w:rPr>
          <w:rFonts w:eastAsia="Times New Roman" w:cstheme="minorHAnsi"/>
        </w:rPr>
        <w:t xml:space="preserve"> will be </w:t>
      </w:r>
      <w:r>
        <w:rPr>
          <w:rFonts w:eastAsia="Times New Roman" w:cstheme="minorHAnsi"/>
        </w:rPr>
        <w:t>synthesized in a</w:t>
      </w:r>
      <w:r w:rsidRPr="000761B7">
        <w:rPr>
          <w:rFonts w:eastAsia="Times New Roman" w:cstheme="minorHAnsi"/>
        </w:rPr>
        <w:t xml:space="preserve"> </w:t>
      </w:r>
      <w:r>
        <w:rPr>
          <w:rFonts w:eastAsia="Times New Roman" w:cstheme="minorHAnsi"/>
        </w:rPr>
        <w:t>B</w:t>
      </w:r>
      <w:r w:rsidRPr="000761B7">
        <w:rPr>
          <w:rFonts w:eastAsia="Times New Roman" w:cstheme="minorHAnsi"/>
        </w:rPr>
        <w:t>lack Sea</w:t>
      </w:r>
      <w:r>
        <w:rPr>
          <w:rFonts w:eastAsia="Times New Roman" w:cstheme="minorHAnsi"/>
        </w:rPr>
        <w:t xml:space="preserve"> Pollution Diagnostic</w:t>
      </w:r>
      <w:r w:rsidRPr="000761B7">
        <w:rPr>
          <w:rFonts w:eastAsia="Times New Roman" w:cstheme="minorHAnsi"/>
        </w:rPr>
        <w:t xml:space="preserve"> </w:t>
      </w:r>
      <w:r w:rsidR="00C3452A">
        <w:rPr>
          <w:rFonts w:eastAsia="Times New Roman" w:cstheme="minorHAnsi"/>
        </w:rPr>
        <w:t xml:space="preserve">(see Annex II for draft scope) </w:t>
      </w:r>
      <w:r>
        <w:rPr>
          <w:rFonts w:eastAsia="Times New Roman" w:cstheme="minorHAnsi"/>
        </w:rPr>
        <w:t>that</w:t>
      </w:r>
      <w:r w:rsidRPr="000761B7">
        <w:rPr>
          <w:rFonts w:eastAsia="Times New Roman" w:cstheme="minorHAnsi"/>
        </w:rPr>
        <w:t xml:space="preserve"> aggregat</w:t>
      </w:r>
      <w:r>
        <w:rPr>
          <w:rFonts w:eastAsia="Times New Roman" w:cstheme="minorHAnsi"/>
        </w:rPr>
        <w:t>es</w:t>
      </w:r>
      <w:r w:rsidRPr="000761B7">
        <w:rPr>
          <w:rFonts w:eastAsia="Times New Roman" w:cstheme="minorHAnsi"/>
        </w:rPr>
        <w:t xml:space="preserve"> to the extent possible the information at the regional level, providing qualitative assessments and recommendations to address the knowledge, policy and investments gaps</w:t>
      </w:r>
      <w:r>
        <w:rPr>
          <w:rFonts w:eastAsia="Times New Roman" w:cstheme="minorHAnsi"/>
        </w:rPr>
        <w:t xml:space="preserve">, </w:t>
      </w:r>
      <w:r w:rsidRPr="000761B7">
        <w:rPr>
          <w:rFonts w:eastAsia="Times New Roman"/>
          <w:noProof/>
        </w:rPr>
        <w:t>including on policy, institutional, economic and finance aspects</w:t>
      </w:r>
      <w:r w:rsidRPr="009460D7">
        <w:rPr>
          <w:rFonts w:eastAsia="Times New Roman"/>
          <w:noProof/>
        </w:rPr>
        <w:t>.</w:t>
      </w:r>
    </w:p>
    <w:p w14:paraId="5A40BF1D" w14:textId="6E31B234" w:rsidR="0091039F" w:rsidRDefault="0091039F" w:rsidP="00014F4E">
      <w:pPr>
        <w:tabs>
          <w:tab w:val="left" w:pos="540"/>
        </w:tabs>
        <w:spacing w:after="0" w:line="240" w:lineRule="auto"/>
        <w:jc w:val="both"/>
        <w:rPr>
          <w:rFonts w:cstheme="minorHAnsi"/>
        </w:rPr>
      </w:pPr>
    </w:p>
    <w:p w14:paraId="291DE6DC" w14:textId="53B885E8" w:rsidR="0091039F" w:rsidRDefault="0091039F" w:rsidP="00D664DC">
      <w:pPr>
        <w:spacing w:after="0" w:line="240" w:lineRule="auto"/>
        <w:jc w:val="both"/>
        <w:rPr>
          <w:rFonts w:cstheme="minorHAnsi"/>
        </w:rPr>
      </w:pPr>
    </w:p>
    <w:p w14:paraId="68F5E9B9" w14:textId="3D14533F" w:rsidR="0091039F" w:rsidRDefault="0091039F" w:rsidP="00D664DC">
      <w:pPr>
        <w:spacing w:after="0" w:line="240" w:lineRule="auto"/>
        <w:jc w:val="both"/>
        <w:rPr>
          <w:rFonts w:cstheme="minorHAnsi"/>
        </w:rPr>
      </w:pPr>
    </w:p>
    <w:p w14:paraId="4FCA6716" w14:textId="22E1909C" w:rsidR="0091039F" w:rsidRDefault="0091039F">
      <w:pPr>
        <w:rPr>
          <w:rFonts w:cstheme="minorHAnsi"/>
        </w:rPr>
      </w:pPr>
      <w:r>
        <w:rPr>
          <w:rFonts w:cstheme="minorHAnsi"/>
        </w:rPr>
        <w:br w:type="page"/>
      </w:r>
    </w:p>
    <w:p w14:paraId="12302316" w14:textId="5BEF9D11" w:rsidR="00CA662B" w:rsidRDefault="00CA662B" w:rsidP="00CA662B">
      <w:pPr>
        <w:spacing w:after="0" w:line="240" w:lineRule="auto"/>
        <w:jc w:val="center"/>
        <w:rPr>
          <w:rFonts w:cstheme="minorHAnsi"/>
          <w:b/>
          <w:bCs/>
          <w:sz w:val="32"/>
          <w:szCs w:val="32"/>
        </w:rPr>
      </w:pPr>
      <w:r w:rsidRPr="006F4C76">
        <w:rPr>
          <w:rFonts w:cstheme="minorHAnsi"/>
          <w:b/>
          <w:bCs/>
          <w:sz w:val="32"/>
          <w:szCs w:val="32"/>
        </w:rPr>
        <w:lastRenderedPageBreak/>
        <w:t>Annex</w:t>
      </w:r>
      <w:r>
        <w:rPr>
          <w:rFonts w:cstheme="minorHAnsi"/>
          <w:b/>
          <w:bCs/>
          <w:sz w:val="32"/>
          <w:szCs w:val="32"/>
        </w:rPr>
        <w:t xml:space="preserve"> II:</w:t>
      </w:r>
    </w:p>
    <w:p w14:paraId="5BBEBC50" w14:textId="77777777" w:rsidR="00CA662B" w:rsidRDefault="00CA662B" w:rsidP="00CA662B">
      <w:pPr>
        <w:spacing w:after="0" w:line="240" w:lineRule="auto"/>
        <w:jc w:val="both"/>
        <w:rPr>
          <w:rFonts w:cstheme="minorHAnsi"/>
          <w:b/>
          <w:bCs/>
          <w:sz w:val="32"/>
          <w:szCs w:val="32"/>
        </w:rPr>
      </w:pPr>
    </w:p>
    <w:p w14:paraId="3F4B212E" w14:textId="0D2FD722" w:rsidR="00CA662B" w:rsidRDefault="00C3452A" w:rsidP="00CA662B">
      <w:pPr>
        <w:spacing w:after="0" w:line="240" w:lineRule="auto"/>
        <w:jc w:val="center"/>
        <w:rPr>
          <w:rFonts w:ascii="Poppins-Bold" w:hAnsi="Poppins-Bold" w:cs="Poppins-Bold"/>
          <w:b/>
          <w:bCs/>
          <w:sz w:val="32"/>
          <w:szCs w:val="32"/>
        </w:rPr>
      </w:pPr>
      <w:r>
        <w:rPr>
          <w:rFonts w:ascii="Poppins-Bold" w:hAnsi="Poppins-Bold" w:cs="Poppins-Bold"/>
          <w:b/>
          <w:bCs/>
          <w:sz w:val="32"/>
          <w:szCs w:val="32"/>
        </w:rPr>
        <w:t xml:space="preserve">Draft </w:t>
      </w:r>
      <w:r w:rsidR="00CA662B">
        <w:rPr>
          <w:rFonts w:ascii="Poppins-Bold" w:hAnsi="Poppins-Bold" w:cs="Poppins-Bold"/>
          <w:b/>
          <w:bCs/>
          <w:sz w:val="32"/>
          <w:szCs w:val="32"/>
        </w:rPr>
        <w:t xml:space="preserve">Scope of </w:t>
      </w:r>
      <w:r w:rsidR="00CA662B" w:rsidRPr="00CC0ADA">
        <w:rPr>
          <w:rFonts w:ascii="Poppins-Bold" w:hAnsi="Poppins-Bold" w:cs="Poppins-Bold"/>
          <w:b/>
          <w:bCs/>
          <w:sz w:val="32"/>
          <w:szCs w:val="32"/>
        </w:rPr>
        <w:t xml:space="preserve">Black Sea Pollution Diagnostic: Turning the </w:t>
      </w:r>
      <w:r w:rsidR="00EC64A7">
        <w:rPr>
          <w:rFonts w:ascii="Poppins-Bold" w:hAnsi="Poppins-Bold" w:cs="Poppins-Bold"/>
          <w:b/>
          <w:bCs/>
          <w:sz w:val="32"/>
          <w:szCs w:val="32"/>
        </w:rPr>
        <w:t>T</w:t>
      </w:r>
      <w:r w:rsidR="00CA662B" w:rsidRPr="00CC0ADA">
        <w:rPr>
          <w:rFonts w:ascii="Poppins-Bold" w:hAnsi="Poppins-Bold" w:cs="Poppins-Bold"/>
          <w:b/>
          <w:bCs/>
          <w:sz w:val="32"/>
          <w:szCs w:val="32"/>
        </w:rPr>
        <w:t xml:space="preserve">ide on </w:t>
      </w:r>
      <w:r w:rsidR="00482076">
        <w:rPr>
          <w:rFonts w:ascii="Poppins-Bold" w:hAnsi="Poppins-Bold" w:cs="Poppins-Bold"/>
          <w:b/>
          <w:bCs/>
          <w:sz w:val="32"/>
          <w:szCs w:val="32"/>
        </w:rPr>
        <w:t>P</w:t>
      </w:r>
      <w:r w:rsidR="00CA662B" w:rsidRPr="00CC0ADA">
        <w:rPr>
          <w:rFonts w:ascii="Poppins-Bold" w:hAnsi="Poppins-Bold" w:cs="Poppins-Bold"/>
          <w:b/>
          <w:bCs/>
          <w:sz w:val="32"/>
          <w:szCs w:val="32"/>
        </w:rPr>
        <w:t>ollution</w:t>
      </w:r>
      <w:r w:rsidR="00AF7ACE">
        <w:rPr>
          <w:rFonts w:ascii="Poppins-Bold" w:hAnsi="Poppins-Bold" w:cs="Poppins-Bold"/>
          <w:b/>
          <w:bCs/>
          <w:sz w:val="32"/>
          <w:szCs w:val="32"/>
        </w:rPr>
        <w:t xml:space="preserve"> in the Black Sea</w:t>
      </w:r>
    </w:p>
    <w:p w14:paraId="12732D74" w14:textId="77777777" w:rsidR="00CA662B" w:rsidRPr="00EF07F3" w:rsidRDefault="00CA662B" w:rsidP="00CA662B">
      <w:pPr>
        <w:autoSpaceDE w:val="0"/>
        <w:autoSpaceDN w:val="0"/>
        <w:adjustRightInd w:val="0"/>
        <w:spacing w:line="240" w:lineRule="auto"/>
        <w:rPr>
          <w:rFonts w:ascii="Poppins-Bold" w:hAnsi="Poppins-Bold" w:cs="Poppins-Bold"/>
          <w:b/>
          <w:bCs/>
        </w:rPr>
      </w:pPr>
    </w:p>
    <w:p w14:paraId="67A364CC" w14:textId="77777777" w:rsidR="00CA662B" w:rsidRPr="00950A14" w:rsidRDefault="00CA662B" w:rsidP="00CA662B">
      <w:pPr>
        <w:autoSpaceDE w:val="0"/>
        <w:autoSpaceDN w:val="0"/>
        <w:adjustRightInd w:val="0"/>
        <w:spacing w:line="240" w:lineRule="auto"/>
        <w:rPr>
          <w:rFonts w:ascii="Poppins-Bold" w:hAnsi="Poppins-Bold" w:cs="Poppins-Bold"/>
          <w:b/>
          <w:bCs/>
        </w:rPr>
      </w:pPr>
      <w:r w:rsidRPr="00950A14">
        <w:rPr>
          <w:rFonts w:ascii="Poppins-Bold" w:hAnsi="Poppins-Bold" w:cs="Poppins-Bold"/>
          <w:b/>
          <w:bCs/>
        </w:rPr>
        <w:t>EXECUTIVE SUMMARY</w:t>
      </w:r>
    </w:p>
    <w:p w14:paraId="025EE604" w14:textId="77777777" w:rsidR="00CA662B" w:rsidRPr="00950A14" w:rsidRDefault="00CA662B" w:rsidP="00CA662B">
      <w:pPr>
        <w:autoSpaceDE w:val="0"/>
        <w:autoSpaceDN w:val="0"/>
        <w:adjustRightInd w:val="0"/>
        <w:spacing w:line="240" w:lineRule="auto"/>
        <w:rPr>
          <w:rFonts w:ascii="Poppins-Bold" w:hAnsi="Poppins-Bold" w:cs="Poppins-Bold"/>
          <w:b/>
          <w:bCs/>
        </w:rPr>
      </w:pPr>
      <w:r w:rsidRPr="00950A14">
        <w:rPr>
          <w:rFonts w:ascii="Poppins-Bold" w:hAnsi="Poppins-Bold" w:cs="Poppins-Bold"/>
          <w:b/>
          <w:bCs/>
        </w:rPr>
        <w:t>CHAPTER 1</w:t>
      </w:r>
    </w:p>
    <w:p w14:paraId="0DAADD41" w14:textId="77777777" w:rsidR="00CA662B" w:rsidRPr="00EF07F3" w:rsidRDefault="00CA662B" w:rsidP="00CA662B">
      <w:pPr>
        <w:tabs>
          <w:tab w:val="left" w:pos="2980"/>
        </w:tabs>
        <w:autoSpaceDE w:val="0"/>
        <w:autoSpaceDN w:val="0"/>
        <w:adjustRightInd w:val="0"/>
        <w:spacing w:line="240" w:lineRule="auto"/>
        <w:rPr>
          <w:rFonts w:ascii="Poppins-Bold" w:hAnsi="Poppins-Bold" w:cs="Poppins-Bold"/>
          <w:b/>
          <w:bCs/>
          <w:sz w:val="26"/>
          <w:szCs w:val="26"/>
        </w:rPr>
      </w:pPr>
      <w:r w:rsidRPr="00950A14">
        <w:rPr>
          <w:rFonts w:ascii="Poppins-Bold" w:hAnsi="Poppins-Bold" w:cs="Poppins-Bold"/>
          <w:b/>
          <w:bCs/>
        </w:rPr>
        <w:t>Introduction</w:t>
      </w:r>
      <w:r w:rsidRPr="00EF07F3">
        <w:rPr>
          <w:rFonts w:ascii="Poppins-Bold" w:hAnsi="Poppins-Bold" w:cs="Poppins-Bold"/>
          <w:b/>
          <w:bCs/>
          <w:sz w:val="26"/>
          <w:szCs w:val="26"/>
        </w:rPr>
        <w:tab/>
      </w:r>
    </w:p>
    <w:p w14:paraId="6EF6CA20" w14:textId="77777777" w:rsidR="00CA662B" w:rsidRPr="00EF07F3" w:rsidRDefault="00CA662B" w:rsidP="00CA662B">
      <w:pPr>
        <w:numPr>
          <w:ilvl w:val="1"/>
          <w:numId w:val="27"/>
        </w:numPr>
        <w:autoSpaceDE w:val="0"/>
        <w:autoSpaceDN w:val="0"/>
        <w:adjustRightInd w:val="0"/>
        <w:spacing w:line="240" w:lineRule="auto"/>
        <w:contextualSpacing/>
        <w:rPr>
          <w:rFonts w:ascii="Poppins-Regular" w:hAnsi="Poppins-Regular" w:cs="Poppins-Regular"/>
          <w:sz w:val="18"/>
          <w:szCs w:val="18"/>
        </w:rPr>
      </w:pPr>
      <w:r w:rsidRPr="00EF07F3">
        <w:rPr>
          <w:rFonts w:ascii="Poppins-Regular" w:hAnsi="Poppins-Regular" w:cs="Poppins-Regular"/>
          <w:sz w:val="18"/>
          <w:szCs w:val="18"/>
        </w:rPr>
        <w:t xml:space="preserve">Black Sea quick facts </w:t>
      </w:r>
    </w:p>
    <w:p w14:paraId="0CB5115C" w14:textId="77777777" w:rsidR="00CA662B" w:rsidRPr="00EF07F3" w:rsidRDefault="00CA662B" w:rsidP="00CA662B">
      <w:pPr>
        <w:numPr>
          <w:ilvl w:val="1"/>
          <w:numId w:val="27"/>
        </w:numPr>
        <w:autoSpaceDE w:val="0"/>
        <w:autoSpaceDN w:val="0"/>
        <w:adjustRightInd w:val="0"/>
        <w:spacing w:line="240" w:lineRule="auto"/>
        <w:contextualSpacing/>
        <w:rPr>
          <w:rFonts w:ascii="Poppins-Regular" w:hAnsi="Poppins-Regular" w:cs="Poppins-Regular"/>
          <w:sz w:val="18"/>
          <w:szCs w:val="18"/>
        </w:rPr>
      </w:pPr>
      <w:r w:rsidRPr="00EF07F3">
        <w:rPr>
          <w:rFonts w:ascii="Poppins-Regular" w:hAnsi="Poppins-Regular" w:cs="Poppins-Regular"/>
          <w:sz w:val="18"/>
          <w:szCs w:val="18"/>
        </w:rPr>
        <w:t>Economic contribution of the Black Sea, natural capital</w:t>
      </w:r>
    </w:p>
    <w:p w14:paraId="1967A0E9" w14:textId="77777777" w:rsidR="00CA662B" w:rsidRPr="00EF07F3" w:rsidRDefault="00CA662B" w:rsidP="00CA662B">
      <w:pPr>
        <w:numPr>
          <w:ilvl w:val="1"/>
          <w:numId w:val="27"/>
        </w:numPr>
        <w:autoSpaceDE w:val="0"/>
        <w:autoSpaceDN w:val="0"/>
        <w:adjustRightInd w:val="0"/>
        <w:spacing w:line="240" w:lineRule="auto"/>
        <w:contextualSpacing/>
        <w:rPr>
          <w:rFonts w:ascii="Poppins-Regular" w:hAnsi="Poppins-Regular" w:cs="Poppins-Regular"/>
          <w:sz w:val="18"/>
          <w:szCs w:val="18"/>
        </w:rPr>
      </w:pPr>
      <w:r w:rsidRPr="00EF07F3">
        <w:rPr>
          <w:rFonts w:ascii="Poppins-Regular" w:hAnsi="Poppins-Regular" w:cs="Poppins-Regular"/>
          <w:sz w:val="18"/>
          <w:szCs w:val="18"/>
        </w:rPr>
        <w:t>Pollution: local and regional perspective</w:t>
      </w:r>
    </w:p>
    <w:p w14:paraId="3794BDBF" w14:textId="77777777" w:rsidR="00CA662B" w:rsidRPr="00EF07F3" w:rsidRDefault="00CA662B" w:rsidP="00CA662B">
      <w:pPr>
        <w:numPr>
          <w:ilvl w:val="1"/>
          <w:numId w:val="27"/>
        </w:numPr>
        <w:autoSpaceDE w:val="0"/>
        <w:autoSpaceDN w:val="0"/>
        <w:adjustRightInd w:val="0"/>
        <w:spacing w:line="240" w:lineRule="auto"/>
        <w:contextualSpacing/>
        <w:rPr>
          <w:rFonts w:ascii="Poppins-Regular" w:hAnsi="Poppins-Regular" w:cs="Poppins-Regular"/>
          <w:sz w:val="18"/>
          <w:szCs w:val="18"/>
        </w:rPr>
      </w:pPr>
      <w:r w:rsidRPr="00EF07F3">
        <w:rPr>
          <w:rFonts w:ascii="Poppins-Regular" w:hAnsi="Poppins-Regular" w:cs="Poppins-Regular"/>
          <w:sz w:val="18"/>
          <w:szCs w:val="18"/>
        </w:rPr>
        <w:t xml:space="preserve">Regional cooperation – The SRIA and the CMA </w:t>
      </w:r>
    </w:p>
    <w:p w14:paraId="60401D94" w14:textId="77777777" w:rsidR="00CA662B" w:rsidRPr="00EF07F3" w:rsidRDefault="00CA662B" w:rsidP="00CA662B">
      <w:pPr>
        <w:numPr>
          <w:ilvl w:val="1"/>
          <w:numId w:val="27"/>
        </w:numPr>
        <w:autoSpaceDE w:val="0"/>
        <w:autoSpaceDN w:val="0"/>
        <w:adjustRightInd w:val="0"/>
        <w:spacing w:line="240" w:lineRule="auto"/>
        <w:contextualSpacing/>
        <w:rPr>
          <w:rFonts w:ascii="Poppins-Regular" w:hAnsi="Poppins-Regular" w:cs="Poppins-Regular"/>
          <w:sz w:val="18"/>
          <w:szCs w:val="18"/>
        </w:rPr>
      </w:pPr>
      <w:r w:rsidRPr="00EF07F3">
        <w:rPr>
          <w:rFonts w:ascii="Poppins-Regular" w:hAnsi="Poppins-Regular" w:cs="Poppins-Regular"/>
          <w:sz w:val="18"/>
          <w:szCs w:val="18"/>
        </w:rPr>
        <w:t>Alignment with the future European Green Deal (EGD)</w:t>
      </w:r>
    </w:p>
    <w:p w14:paraId="16BBA4C3" w14:textId="77777777" w:rsidR="00CA662B" w:rsidRDefault="00CA662B" w:rsidP="00CA662B">
      <w:pPr>
        <w:numPr>
          <w:ilvl w:val="1"/>
          <w:numId w:val="27"/>
        </w:numPr>
        <w:autoSpaceDE w:val="0"/>
        <w:autoSpaceDN w:val="0"/>
        <w:adjustRightInd w:val="0"/>
        <w:spacing w:line="240" w:lineRule="auto"/>
        <w:contextualSpacing/>
        <w:rPr>
          <w:rFonts w:ascii="Poppins-Regular" w:hAnsi="Poppins-Regular" w:cs="Poppins-Regular"/>
          <w:sz w:val="18"/>
          <w:szCs w:val="18"/>
        </w:rPr>
      </w:pPr>
      <w:r w:rsidRPr="00EF07F3">
        <w:rPr>
          <w:rFonts w:ascii="Poppins-Regular" w:hAnsi="Poppins-Regular" w:cs="Poppins-Regular"/>
          <w:sz w:val="18"/>
          <w:szCs w:val="18"/>
        </w:rPr>
        <w:t>Blue Economy concept and its role in post-COVID recovery</w:t>
      </w:r>
    </w:p>
    <w:p w14:paraId="37AC9931" w14:textId="77777777" w:rsidR="00CA662B" w:rsidRPr="00950A14" w:rsidRDefault="00CA662B" w:rsidP="00CA662B">
      <w:pPr>
        <w:autoSpaceDE w:val="0"/>
        <w:autoSpaceDN w:val="0"/>
        <w:adjustRightInd w:val="0"/>
        <w:spacing w:line="240" w:lineRule="auto"/>
        <w:contextualSpacing/>
        <w:rPr>
          <w:rFonts w:ascii="Poppins-Regular" w:hAnsi="Poppins-Regular" w:cs="Poppins-Regular"/>
          <w:sz w:val="18"/>
          <w:szCs w:val="18"/>
        </w:rPr>
      </w:pPr>
    </w:p>
    <w:p w14:paraId="737DCA29" w14:textId="5D3A9403" w:rsidR="00CA662B" w:rsidRPr="00950A14" w:rsidRDefault="00CA662B" w:rsidP="00CA662B">
      <w:pPr>
        <w:autoSpaceDE w:val="0"/>
        <w:autoSpaceDN w:val="0"/>
        <w:adjustRightInd w:val="0"/>
        <w:spacing w:line="240" w:lineRule="auto"/>
        <w:rPr>
          <w:rFonts w:ascii="Poppins-Bold" w:hAnsi="Poppins-Bold" w:cs="Poppins-Bold"/>
          <w:b/>
          <w:bCs/>
        </w:rPr>
      </w:pPr>
      <w:r w:rsidRPr="00EF07F3">
        <w:rPr>
          <w:rFonts w:ascii="Poppins-Bold" w:hAnsi="Poppins-Bold" w:cs="Poppins-Bold"/>
          <w:b/>
          <w:bCs/>
        </w:rPr>
        <w:t>CHAPTER 2</w:t>
      </w:r>
      <w:r w:rsidR="008731DD">
        <w:rPr>
          <w:rFonts w:ascii="Poppins-Bold" w:hAnsi="Poppins-Bold" w:cs="Poppins-Bold"/>
          <w:b/>
          <w:bCs/>
        </w:rPr>
        <w:t xml:space="preserve"> </w:t>
      </w:r>
    </w:p>
    <w:p w14:paraId="3BC16D2C" w14:textId="77777777" w:rsidR="00CA662B" w:rsidRPr="00950A14" w:rsidRDefault="00CA662B" w:rsidP="00CA662B">
      <w:pPr>
        <w:autoSpaceDE w:val="0"/>
        <w:autoSpaceDN w:val="0"/>
        <w:adjustRightInd w:val="0"/>
        <w:spacing w:line="240" w:lineRule="auto"/>
        <w:rPr>
          <w:rFonts w:ascii="Poppins-Bold" w:hAnsi="Poppins-Bold" w:cs="Poppins-Bold"/>
          <w:b/>
          <w:bCs/>
        </w:rPr>
      </w:pPr>
      <w:r w:rsidRPr="00950A14">
        <w:rPr>
          <w:rFonts w:ascii="Poppins-Bold" w:hAnsi="Poppins-Bold" w:cs="Poppins-Bold"/>
          <w:b/>
          <w:bCs/>
        </w:rPr>
        <w:t xml:space="preserve">Methodology </w:t>
      </w:r>
    </w:p>
    <w:p w14:paraId="06860894" w14:textId="77777777" w:rsidR="00CA662B" w:rsidRPr="00FE198C" w:rsidRDefault="00CA662B" w:rsidP="00CA662B">
      <w:pPr>
        <w:autoSpaceDE w:val="0"/>
        <w:autoSpaceDN w:val="0"/>
        <w:adjustRightInd w:val="0"/>
        <w:spacing w:after="0" w:line="240" w:lineRule="auto"/>
        <w:rPr>
          <w:rFonts w:ascii="Poppins-Regular" w:hAnsi="Poppins-Regular" w:cs="Poppins-Regular"/>
          <w:sz w:val="18"/>
          <w:szCs w:val="18"/>
        </w:rPr>
      </w:pPr>
      <w:r>
        <w:rPr>
          <w:rFonts w:ascii="Poppins-Regular" w:hAnsi="Poppins-Regular" w:cs="Poppins-Regular"/>
          <w:sz w:val="18"/>
          <w:szCs w:val="18"/>
        </w:rPr>
        <w:t xml:space="preserve">2.1 </w:t>
      </w:r>
      <w:r w:rsidRPr="00FE198C">
        <w:rPr>
          <w:rFonts w:ascii="Poppins-Regular" w:hAnsi="Poppins-Regular" w:cs="Poppins-Regular"/>
          <w:sz w:val="18"/>
          <w:szCs w:val="18"/>
        </w:rPr>
        <w:t xml:space="preserve">Scope of the diagnostic – Pollution </w:t>
      </w:r>
    </w:p>
    <w:p w14:paraId="5F03D634" w14:textId="77777777" w:rsidR="00CA662B" w:rsidRPr="00EF07F3" w:rsidRDefault="00CA662B" w:rsidP="00CA662B">
      <w:pPr>
        <w:autoSpaceDE w:val="0"/>
        <w:autoSpaceDN w:val="0"/>
        <w:adjustRightInd w:val="0"/>
        <w:spacing w:after="0" w:line="240" w:lineRule="auto"/>
        <w:rPr>
          <w:rFonts w:ascii="Poppins-Regular" w:hAnsi="Poppins-Regular" w:cs="Poppins-Regular"/>
          <w:sz w:val="18"/>
          <w:szCs w:val="18"/>
        </w:rPr>
      </w:pPr>
      <w:r w:rsidRPr="00EF07F3">
        <w:rPr>
          <w:rFonts w:ascii="Poppins-Regular" w:hAnsi="Poppins-Regular" w:cs="Poppins-Regular"/>
          <w:sz w:val="18"/>
          <w:szCs w:val="18"/>
        </w:rPr>
        <w:t>2.2 Building on existing activities (i.e. development partners activities, etc.)</w:t>
      </w:r>
    </w:p>
    <w:p w14:paraId="313D6AD3" w14:textId="77777777" w:rsidR="00CA662B" w:rsidRPr="00EF07F3" w:rsidRDefault="00CA662B" w:rsidP="00CA662B">
      <w:pPr>
        <w:autoSpaceDE w:val="0"/>
        <w:autoSpaceDN w:val="0"/>
        <w:adjustRightInd w:val="0"/>
        <w:spacing w:after="0" w:line="240" w:lineRule="auto"/>
        <w:rPr>
          <w:rFonts w:ascii="Poppins-Regular" w:hAnsi="Poppins-Regular" w:cs="Poppins-Regular"/>
          <w:sz w:val="18"/>
          <w:szCs w:val="18"/>
        </w:rPr>
      </w:pPr>
      <w:r w:rsidRPr="00EF07F3">
        <w:rPr>
          <w:rFonts w:ascii="Poppins-Regular" w:hAnsi="Poppins-Regular" w:cs="Poppins-Regular"/>
          <w:sz w:val="18"/>
          <w:szCs w:val="18"/>
        </w:rPr>
        <w:t>2.3 Data collection (i.e. building on existing activities from ESA)</w:t>
      </w:r>
    </w:p>
    <w:p w14:paraId="1C37E3A4" w14:textId="77777777" w:rsidR="00CA662B" w:rsidRPr="00EF07F3" w:rsidRDefault="00CA662B" w:rsidP="00CA662B">
      <w:pPr>
        <w:autoSpaceDE w:val="0"/>
        <w:autoSpaceDN w:val="0"/>
        <w:adjustRightInd w:val="0"/>
        <w:spacing w:after="0" w:line="240" w:lineRule="auto"/>
        <w:rPr>
          <w:rFonts w:ascii="Poppins-Regular" w:hAnsi="Poppins-Regular" w:cs="Poppins-Regular"/>
          <w:sz w:val="18"/>
          <w:szCs w:val="18"/>
        </w:rPr>
      </w:pPr>
      <w:r w:rsidRPr="00EF07F3">
        <w:rPr>
          <w:rFonts w:ascii="Poppins-Regular" w:hAnsi="Poppins-Regular" w:cs="Poppins-Regular"/>
          <w:sz w:val="18"/>
          <w:szCs w:val="18"/>
        </w:rPr>
        <w:t>2.4 National and regional analysis</w:t>
      </w:r>
    </w:p>
    <w:p w14:paraId="2724CCE4" w14:textId="77777777" w:rsidR="00CA662B" w:rsidRPr="00EF07F3" w:rsidRDefault="00CA662B" w:rsidP="00CA662B">
      <w:pPr>
        <w:autoSpaceDE w:val="0"/>
        <w:autoSpaceDN w:val="0"/>
        <w:adjustRightInd w:val="0"/>
        <w:spacing w:after="0" w:line="240" w:lineRule="auto"/>
        <w:rPr>
          <w:rFonts w:ascii="Poppins-Regular" w:hAnsi="Poppins-Regular" w:cs="Poppins-Regular"/>
          <w:sz w:val="18"/>
          <w:szCs w:val="18"/>
        </w:rPr>
      </w:pPr>
      <w:r w:rsidRPr="00EF07F3">
        <w:rPr>
          <w:rFonts w:ascii="Poppins-Regular" w:hAnsi="Poppins-Regular" w:cs="Poppins-Regular"/>
          <w:sz w:val="18"/>
          <w:szCs w:val="18"/>
        </w:rPr>
        <w:t xml:space="preserve">2.5 Consultations (e.g. crowd sourcing, etc.), communication </w:t>
      </w:r>
    </w:p>
    <w:p w14:paraId="49D51727" w14:textId="77777777" w:rsidR="00CA662B" w:rsidRPr="00EF07F3" w:rsidRDefault="00CA662B" w:rsidP="00CA662B">
      <w:pPr>
        <w:autoSpaceDE w:val="0"/>
        <w:autoSpaceDN w:val="0"/>
        <w:adjustRightInd w:val="0"/>
        <w:spacing w:after="0" w:line="240" w:lineRule="auto"/>
        <w:rPr>
          <w:rFonts w:ascii="Poppins-Bold" w:hAnsi="Poppins-Bold" w:cs="Poppins-Bold"/>
          <w:b/>
          <w:bCs/>
        </w:rPr>
      </w:pPr>
    </w:p>
    <w:p w14:paraId="0EE60238" w14:textId="77777777" w:rsidR="00CA662B" w:rsidRPr="00EF07F3" w:rsidRDefault="00CA662B" w:rsidP="00CA662B">
      <w:pPr>
        <w:autoSpaceDE w:val="0"/>
        <w:autoSpaceDN w:val="0"/>
        <w:adjustRightInd w:val="0"/>
        <w:spacing w:line="240" w:lineRule="auto"/>
        <w:rPr>
          <w:rFonts w:ascii="Poppins-Bold" w:hAnsi="Poppins-Bold" w:cs="Poppins-Bold"/>
          <w:b/>
          <w:bCs/>
        </w:rPr>
      </w:pPr>
      <w:r w:rsidRPr="00EF07F3">
        <w:rPr>
          <w:rFonts w:ascii="Poppins-Bold" w:hAnsi="Poppins-Bold" w:cs="Poppins-Bold"/>
          <w:b/>
          <w:bCs/>
        </w:rPr>
        <w:t>CHAPTER 3</w:t>
      </w:r>
    </w:p>
    <w:p w14:paraId="28EFEA06" w14:textId="77777777" w:rsidR="00CA662B" w:rsidRPr="00950A14" w:rsidRDefault="00CA662B" w:rsidP="00CA662B">
      <w:pPr>
        <w:autoSpaceDE w:val="0"/>
        <w:autoSpaceDN w:val="0"/>
        <w:adjustRightInd w:val="0"/>
        <w:spacing w:line="240" w:lineRule="auto"/>
        <w:rPr>
          <w:rFonts w:ascii="Poppins-Bold" w:hAnsi="Poppins-Bold" w:cs="Poppins-Bold"/>
          <w:b/>
          <w:bCs/>
        </w:rPr>
      </w:pPr>
      <w:r>
        <w:rPr>
          <w:rFonts w:ascii="Poppins-Bold" w:hAnsi="Poppins-Bold" w:cs="Poppins-Bold"/>
          <w:b/>
          <w:bCs/>
        </w:rPr>
        <w:t>Sources of Pollution</w:t>
      </w:r>
    </w:p>
    <w:p w14:paraId="16F1AD31" w14:textId="77777777" w:rsidR="00CA662B" w:rsidRPr="00EF07F3" w:rsidRDefault="00CA662B" w:rsidP="00CA662B">
      <w:pPr>
        <w:autoSpaceDE w:val="0"/>
        <w:autoSpaceDN w:val="0"/>
        <w:adjustRightInd w:val="0"/>
        <w:spacing w:after="0" w:line="240" w:lineRule="auto"/>
        <w:rPr>
          <w:rFonts w:ascii="Poppins-Regular" w:hAnsi="Poppins-Regular" w:cs="Poppins-Regular"/>
          <w:sz w:val="18"/>
          <w:szCs w:val="18"/>
        </w:rPr>
      </w:pPr>
      <w:r w:rsidRPr="00EF07F3">
        <w:rPr>
          <w:rFonts w:ascii="Poppins-Regular" w:hAnsi="Poppins-Regular" w:cs="Poppins-Regular"/>
          <w:sz w:val="18"/>
          <w:szCs w:val="18"/>
        </w:rPr>
        <w:t>3.1 Land Base (e.g. Agriculture, wastewater incl. industry, ports, etc.)</w:t>
      </w:r>
    </w:p>
    <w:p w14:paraId="508DEF71" w14:textId="77777777" w:rsidR="00CA662B" w:rsidRDefault="00CA662B" w:rsidP="00CA662B">
      <w:pPr>
        <w:autoSpaceDE w:val="0"/>
        <w:autoSpaceDN w:val="0"/>
        <w:adjustRightInd w:val="0"/>
        <w:spacing w:after="0" w:line="240" w:lineRule="auto"/>
        <w:rPr>
          <w:rFonts w:ascii="Poppins-Regular" w:hAnsi="Poppins-Regular" w:cs="Poppins-Regular"/>
          <w:sz w:val="18"/>
          <w:szCs w:val="18"/>
        </w:rPr>
      </w:pPr>
      <w:r w:rsidRPr="00EF07F3">
        <w:rPr>
          <w:rFonts w:ascii="Poppins-Regular" w:hAnsi="Poppins-Regular" w:cs="Poppins-Regular"/>
          <w:sz w:val="18"/>
          <w:szCs w:val="18"/>
        </w:rPr>
        <w:t>3.2 Maritime Pollution (e.g. shipping, oil spills etc.)</w:t>
      </w:r>
    </w:p>
    <w:p w14:paraId="70279631" w14:textId="77777777" w:rsidR="00CA662B" w:rsidRPr="00EF07F3" w:rsidRDefault="00CA662B" w:rsidP="00CA662B">
      <w:pPr>
        <w:autoSpaceDE w:val="0"/>
        <w:autoSpaceDN w:val="0"/>
        <w:adjustRightInd w:val="0"/>
        <w:spacing w:after="0" w:line="240" w:lineRule="auto"/>
        <w:rPr>
          <w:rFonts w:ascii="Poppins-Regular" w:hAnsi="Poppins-Regular" w:cs="Poppins-Regular"/>
          <w:sz w:val="18"/>
          <w:szCs w:val="18"/>
        </w:rPr>
      </w:pPr>
      <w:r w:rsidRPr="00EF07F3">
        <w:rPr>
          <w:rFonts w:ascii="Poppins-Regular" w:hAnsi="Poppins-Regular" w:cs="Poppins-Regular"/>
          <w:sz w:val="18"/>
          <w:szCs w:val="18"/>
        </w:rPr>
        <w:t>3.3 Atmospheric Deposition</w:t>
      </w:r>
    </w:p>
    <w:p w14:paraId="39B9D554" w14:textId="77777777" w:rsidR="00CA662B" w:rsidRPr="00EF07F3" w:rsidRDefault="00CA662B" w:rsidP="00CA662B">
      <w:pPr>
        <w:autoSpaceDE w:val="0"/>
        <w:autoSpaceDN w:val="0"/>
        <w:adjustRightInd w:val="0"/>
        <w:spacing w:after="0" w:line="240" w:lineRule="auto"/>
        <w:rPr>
          <w:rFonts w:ascii="Poppins-Regular" w:hAnsi="Poppins-Regular" w:cs="Poppins-Regular"/>
          <w:sz w:val="18"/>
          <w:szCs w:val="18"/>
        </w:rPr>
      </w:pPr>
      <w:r w:rsidRPr="00EF07F3">
        <w:rPr>
          <w:rFonts w:ascii="Poppins-Regular" w:hAnsi="Poppins-Regular" w:cs="Poppins-Regular"/>
          <w:sz w:val="18"/>
          <w:szCs w:val="18"/>
        </w:rPr>
        <w:t xml:space="preserve">3.4 International waterways and transboundary </w:t>
      </w:r>
    </w:p>
    <w:p w14:paraId="2939D75A" w14:textId="77777777" w:rsidR="00CA662B" w:rsidRPr="00EF07F3" w:rsidRDefault="00CA662B" w:rsidP="00CA662B">
      <w:pPr>
        <w:autoSpaceDE w:val="0"/>
        <w:autoSpaceDN w:val="0"/>
        <w:adjustRightInd w:val="0"/>
        <w:spacing w:after="0" w:line="240" w:lineRule="auto"/>
        <w:rPr>
          <w:rFonts w:ascii="Poppins-Regular" w:hAnsi="Poppins-Regular" w:cs="Poppins-Regular"/>
          <w:sz w:val="18"/>
          <w:szCs w:val="18"/>
        </w:rPr>
      </w:pPr>
    </w:p>
    <w:p w14:paraId="2B075763" w14:textId="77777777" w:rsidR="00CA662B" w:rsidRPr="00950A14" w:rsidRDefault="00CA662B" w:rsidP="00CA662B">
      <w:pPr>
        <w:autoSpaceDE w:val="0"/>
        <w:autoSpaceDN w:val="0"/>
        <w:adjustRightInd w:val="0"/>
        <w:spacing w:line="240" w:lineRule="auto"/>
        <w:rPr>
          <w:rFonts w:ascii="Poppins-Bold" w:hAnsi="Poppins-Bold" w:cs="Poppins-Bold"/>
          <w:b/>
          <w:bCs/>
        </w:rPr>
      </w:pPr>
      <w:r w:rsidRPr="00950A14">
        <w:rPr>
          <w:rFonts w:ascii="Poppins-Bold" w:hAnsi="Poppins-Bold" w:cs="Poppins-Bold"/>
          <w:b/>
          <w:bCs/>
        </w:rPr>
        <w:t>CHAPTER 4</w:t>
      </w:r>
    </w:p>
    <w:p w14:paraId="53B03393" w14:textId="77777777" w:rsidR="00CA662B" w:rsidRPr="00950A14" w:rsidRDefault="00CA662B" w:rsidP="00CA662B">
      <w:pPr>
        <w:autoSpaceDE w:val="0"/>
        <w:autoSpaceDN w:val="0"/>
        <w:adjustRightInd w:val="0"/>
        <w:spacing w:line="240" w:lineRule="auto"/>
        <w:rPr>
          <w:rFonts w:ascii="Poppins-Bold" w:hAnsi="Poppins-Bold" w:cs="Poppins-Bold"/>
          <w:b/>
          <w:bCs/>
        </w:rPr>
      </w:pPr>
      <w:r>
        <w:rPr>
          <w:rFonts w:ascii="Poppins-Bold" w:hAnsi="Poppins-Bold" w:cs="Poppins-Bold"/>
          <w:b/>
          <w:bCs/>
        </w:rPr>
        <w:t>Differentiated Diagnostic of Marine Pollution</w:t>
      </w:r>
      <w:r w:rsidRPr="00950A14">
        <w:rPr>
          <w:rFonts w:ascii="Poppins-Bold" w:hAnsi="Poppins-Bold" w:cs="Poppins-Bold"/>
          <w:b/>
          <w:bCs/>
        </w:rPr>
        <w:t xml:space="preserve"> </w:t>
      </w:r>
    </w:p>
    <w:p w14:paraId="29B77A9A" w14:textId="77777777" w:rsidR="00CA662B" w:rsidRPr="00EF07F3" w:rsidRDefault="00CA662B" w:rsidP="00CA662B">
      <w:pPr>
        <w:autoSpaceDE w:val="0"/>
        <w:autoSpaceDN w:val="0"/>
        <w:adjustRightInd w:val="0"/>
        <w:spacing w:after="0" w:line="240" w:lineRule="auto"/>
        <w:ind w:left="270" w:hanging="270"/>
        <w:rPr>
          <w:rFonts w:ascii="Poppins-Regular" w:hAnsi="Poppins-Regular" w:cs="Poppins-Regular"/>
          <w:sz w:val="18"/>
          <w:szCs w:val="18"/>
        </w:rPr>
      </w:pPr>
      <w:r w:rsidRPr="00EF07F3">
        <w:rPr>
          <w:rFonts w:ascii="Poppins-Regular" w:hAnsi="Poppins-Regular" w:cs="Poppins-Regular"/>
          <w:sz w:val="18"/>
          <w:szCs w:val="18"/>
        </w:rPr>
        <w:t>4.1 Key pollution categories differentiated in each country (i.e. Hydro-chemical Pollution; Marine Litter and plastic; Water based pollution; Eutrophication/nutrient enrichment; Persistent Organic Pollution; Microbial pathogens; Introduction of non-indigenous species; Others)</w:t>
      </w:r>
    </w:p>
    <w:p w14:paraId="7EE72482" w14:textId="464D2F1B" w:rsidR="00CA662B" w:rsidRPr="00EF07F3" w:rsidRDefault="00CA662B" w:rsidP="00CA662B">
      <w:pPr>
        <w:autoSpaceDE w:val="0"/>
        <w:autoSpaceDN w:val="0"/>
        <w:adjustRightInd w:val="0"/>
        <w:spacing w:after="0" w:line="240" w:lineRule="auto"/>
        <w:rPr>
          <w:rFonts w:ascii="Poppins-Regular" w:hAnsi="Poppins-Regular" w:cs="Poppins-Regular"/>
          <w:sz w:val="18"/>
          <w:szCs w:val="18"/>
        </w:rPr>
      </w:pPr>
      <w:r w:rsidRPr="00EF07F3">
        <w:rPr>
          <w:rFonts w:ascii="Poppins-Regular" w:hAnsi="Poppins-Regular" w:cs="Poppins-Regular"/>
          <w:sz w:val="18"/>
          <w:szCs w:val="18"/>
        </w:rPr>
        <w:t>4.2 Hotspots Mapping</w:t>
      </w:r>
      <w:r w:rsidR="008731DD">
        <w:rPr>
          <w:rFonts w:ascii="Poppins-Regular" w:hAnsi="Poppins-Regular" w:cs="Poppins-Regular"/>
          <w:sz w:val="18"/>
          <w:szCs w:val="18"/>
        </w:rPr>
        <w:t xml:space="preserve"> </w:t>
      </w:r>
    </w:p>
    <w:p w14:paraId="047082C5" w14:textId="77777777" w:rsidR="00CA662B" w:rsidRPr="00EF07F3" w:rsidRDefault="00CA662B" w:rsidP="00CA662B">
      <w:pPr>
        <w:autoSpaceDE w:val="0"/>
        <w:autoSpaceDN w:val="0"/>
        <w:adjustRightInd w:val="0"/>
        <w:spacing w:after="0" w:line="240" w:lineRule="auto"/>
        <w:rPr>
          <w:rFonts w:ascii="Poppins-Regular" w:hAnsi="Poppins-Regular" w:cs="Poppins-Regular"/>
          <w:sz w:val="18"/>
          <w:szCs w:val="18"/>
        </w:rPr>
      </w:pPr>
    </w:p>
    <w:p w14:paraId="6B5576A3" w14:textId="77777777" w:rsidR="00CA662B" w:rsidRPr="00950A14" w:rsidRDefault="00CA662B" w:rsidP="00CA662B">
      <w:pPr>
        <w:autoSpaceDE w:val="0"/>
        <w:autoSpaceDN w:val="0"/>
        <w:adjustRightInd w:val="0"/>
        <w:spacing w:line="240" w:lineRule="auto"/>
        <w:rPr>
          <w:rFonts w:ascii="Poppins-Bold" w:hAnsi="Poppins-Bold" w:cs="Poppins-Bold"/>
          <w:b/>
          <w:bCs/>
        </w:rPr>
      </w:pPr>
      <w:r w:rsidRPr="00950A14">
        <w:rPr>
          <w:rFonts w:ascii="Poppins-Bold" w:hAnsi="Poppins-Bold" w:cs="Poppins-Bold"/>
          <w:b/>
          <w:bCs/>
        </w:rPr>
        <w:t>C</w:t>
      </w:r>
      <w:r>
        <w:rPr>
          <w:rFonts w:ascii="Poppins-Bold" w:hAnsi="Poppins-Bold" w:cs="Poppins-Bold"/>
          <w:b/>
          <w:bCs/>
        </w:rPr>
        <w:t>HAPTER</w:t>
      </w:r>
      <w:r w:rsidRPr="00950A14">
        <w:rPr>
          <w:rFonts w:ascii="Poppins-Bold" w:hAnsi="Poppins-Bold" w:cs="Poppins-Bold"/>
          <w:b/>
          <w:bCs/>
        </w:rPr>
        <w:t xml:space="preserve"> 5</w:t>
      </w:r>
    </w:p>
    <w:p w14:paraId="48B53876" w14:textId="77777777" w:rsidR="00CA662B" w:rsidRPr="00950A14" w:rsidRDefault="00CA662B" w:rsidP="00CA662B">
      <w:pPr>
        <w:autoSpaceDE w:val="0"/>
        <w:autoSpaceDN w:val="0"/>
        <w:adjustRightInd w:val="0"/>
        <w:spacing w:line="240" w:lineRule="auto"/>
        <w:rPr>
          <w:rFonts w:ascii="Poppins-Bold" w:hAnsi="Poppins-Bold" w:cs="Poppins-Bold"/>
          <w:b/>
          <w:bCs/>
        </w:rPr>
      </w:pPr>
      <w:r>
        <w:rPr>
          <w:rFonts w:ascii="Poppins-Bold" w:hAnsi="Poppins-Bold" w:cs="Poppins-Bold"/>
          <w:b/>
          <w:bCs/>
        </w:rPr>
        <w:t>Business as Usual Scenarios</w:t>
      </w:r>
      <w:r w:rsidRPr="00950A14">
        <w:rPr>
          <w:rFonts w:ascii="Poppins-Bold" w:hAnsi="Poppins-Bold" w:cs="Poppins-Bold"/>
          <w:b/>
          <w:bCs/>
        </w:rPr>
        <w:t xml:space="preserve"> </w:t>
      </w:r>
    </w:p>
    <w:p w14:paraId="6B43DA69" w14:textId="77777777" w:rsidR="00CA662B" w:rsidRPr="00EF07F3" w:rsidRDefault="00CA662B" w:rsidP="00CA662B">
      <w:pPr>
        <w:numPr>
          <w:ilvl w:val="1"/>
          <w:numId w:val="28"/>
        </w:numPr>
        <w:autoSpaceDE w:val="0"/>
        <w:autoSpaceDN w:val="0"/>
        <w:adjustRightInd w:val="0"/>
        <w:spacing w:after="0" w:line="240" w:lineRule="auto"/>
        <w:contextualSpacing/>
        <w:rPr>
          <w:rFonts w:ascii="Poppins-Regular" w:hAnsi="Poppins-Regular" w:cs="Poppins-Regular"/>
          <w:sz w:val="18"/>
          <w:szCs w:val="18"/>
        </w:rPr>
      </w:pPr>
      <w:r w:rsidRPr="00EF07F3">
        <w:rPr>
          <w:rFonts w:ascii="Poppins-Regular" w:hAnsi="Poppins-Regular" w:cs="Poppins-Regular"/>
          <w:sz w:val="18"/>
          <w:szCs w:val="18"/>
        </w:rPr>
        <w:t xml:space="preserve">Economic and social sectors impacted by pollution (e.g. Public health, fisheries, tourism, industry, biodiversity, etc.). </w:t>
      </w:r>
    </w:p>
    <w:p w14:paraId="251EDC4B" w14:textId="34374B96" w:rsidR="00CA662B" w:rsidRPr="00EF07F3" w:rsidRDefault="00CA662B" w:rsidP="00CA662B">
      <w:pPr>
        <w:numPr>
          <w:ilvl w:val="1"/>
          <w:numId w:val="28"/>
        </w:numPr>
        <w:autoSpaceDE w:val="0"/>
        <w:autoSpaceDN w:val="0"/>
        <w:adjustRightInd w:val="0"/>
        <w:spacing w:after="0" w:line="240" w:lineRule="auto"/>
        <w:contextualSpacing/>
        <w:rPr>
          <w:rFonts w:ascii="Poppins-Regular" w:hAnsi="Poppins-Regular" w:cs="Poppins-Regular"/>
          <w:sz w:val="18"/>
          <w:szCs w:val="18"/>
        </w:rPr>
      </w:pPr>
      <w:r w:rsidRPr="00EF07F3">
        <w:rPr>
          <w:rFonts w:ascii="Poppins-Regular" w:hAnsi="Poppins-Regular" w:cs="Poppins-Regular"/>
          <w:sz w:val="18"/>
          <w:szCs w:val="18"/>
        </w:rPr>
        <w:t>Scenarios at the national level</w:t>
      </w:r>
      <w:r w:rsidR="008731DD">
        <w:rPr>
          <w:rFonts w:ascii="Poppins-Regular" w:hAnsi="Poppins-Regular" w:cs="Poppins-Regular"/>
          <w:sz w:val="18"/>
          <w:szCs w:val="18"/>
        </w:rPr>
        <w:t xml:space="preserve"> </w:t>
      </w:r>
    </w:p>
    <w:p w14:paraId="2BF5DD53" w14:textId="77777777" w:rsidR="00CA662B" w:rsidRPr="00EF07F3" w:rsidRDefault="00CA662B" w:rsidP="00CA662B">
      <w:pPr>
        <w:numPr>
          <w:ilvl w:val="1"/>
          <w:numId w:val="28"/>
        </w:numPr>
        <w:autoSpaceDE w:val="0"/>
        <w:autoSpaceDN w:val="0"/>
        <w:adjustRightInd w:val="0"/>
        <w:spacing w:after="0" w:line="240" w:lineRule="auto"/>
        <w:contextualSpacing/>
        <w:rPr>
          <w:rFonts w:ascii="Poppins-Regular" w:hAnsi="Poppins-Regular" w:cs="Poppins-Regular"/>
          <w:sz w:val="18"/>
          <w:szCs w:val="18"/>
        </w:rPr>
      </w:pPr>
      <w:r w:rsidRPr="00EF07F3">
        <w:rPr>
          <w:rFonts w:ascii="Poppins-Regular" w:hAnsi="Poppins-Regular" w:cs="Poppins-Regular"/>
          <w:sz w:val="18"/>
          <w:szCs w:val="18"/>
        </w:rPr>
        <w:t xml:space="preserve">Scenarios at the regional level, including cooperation </w:t>
      </w:r>
    </w:p>
    <w:p w14:paraId="123875D9" w14:textId="77777777" w:rsidR="00CA662B" w:rsidRPr="00EF07F3" w:rsidRDefault="00CA662B" w:rsidP="00CA662B">
      <w:pPr>
        <w:autoSpaceDE w:val="0"/>
        <w:autoSpaceDN w:val="0"/>
        <w:adjustRightInd w:val="0"/>
        <w:spacing w:after="0" w:line="240" w:lineRule="auto"/>
        <w:rPr>
          <w:rFonts w:ascii="Poppins-Regular" w:hAnsi="Poppins-Regular" w:cs="Poppins-Regular"/>
          <w:sz w:val="18"/>
          <w:szCs w:val="18"/>
        </w:rPr>
      </w:pPr>
    </w:p>
    <w:p w14:paraId="1B0DBE41" w14:textId="77777777" w:rsidR="00CA662B" w:rsidRPr="00950A14" w:rsidRDefault="00CA662B" w:rsidP="00CA662B">
      <w:pPr>
        <w:autoSpaceDE w:val="0"/>
        <w:autoSpaceDN w:val="0"/>
        <w:adjustRightInd w:val="0"/>
        <w:spacing w:line="240" w:lineRule="auto"/>
        <w:rPr>
          <w:rFonts w:ascii="Poppins-Bold" w:hAnsi="Poppins-Bold" w:cs="Poppins-Bold"/>
          <w:b/>
          <w:bCs/>
        </w:rPr>
      </w:pPr>
      <w:r w:rsidRPr="00950A14">
        <w:rPr>
          <w:rFonts w:ascii="Poppins-Bold" w:hAnsi="Poppins-Bold" w:cs="Poppins-Bold"/>
          <w:b/>
          <w:bCs/>
        </w:rPr>
        <w:lastRenderedPageBreak/>
        <w:t>C</w:t>
      </w:r>
      <w:r>
        <w:rPr>
          <w:rFonts w:ascii="Poppins-Bold" w:hAnsi="Poppins-Bold" w:cs="Poppins-Bold"/>
          <w:b/>
          <w:bCs/>
        </w:rPr>
        <w:t>HAPTER</w:t>
      </w:r>
      <w:r w:rsidRPr="00950A14">
        <w:rPr>
          <w:rFonts w:ascii="Poppins-Bold" w:hAnsi="Poppins-Bold" w:cs="Poppins-Bold"/>
          <w:b/>
          <w:bCs/>
        </w:rPr>
        <w:t xml:space="preserve"> 6</w:t>
      </w:r>
    </w:p>
    <w:p w14:paraId="794894D5" w14:textId="77777777" w:rsidR="00CA662B" w:rsidRPr="00950A14" w:rsidRDefault="00CA662B" w:rsidP="00CA662B">
      <w:pPr>
        <w:autoSpaceDE w:val="0"/>
        <w:autoSpaceDN w:val="0"/>
        <w:adjustRightInd w:val="0"/>
        <w:spacing w:line="240" w:lineRule="auto"/>
        <w:rPr>
          <w:rFonts w:ascii="Poppins-Bold" w:hAnsi="Poppins-Bold" w:cs="Poppins-Bold"/>
          <w:b/>
          <w:bCs/>
        </w:rPr>
      </w:pPr>
      <w:r>
        <w:rPr>
          <w:rFonts w:ascii="Poppins-Bold" w:hAnsi="Poppins-Bold" w:cs="Poppins-Bold"/>
          <w:b/>
          <w:bCs/>
        </w:rPr>
        <w:t>Benefits of Addressing Pollution Issues in the Black Sea</w:t>
      </w:r>
      <w:r w:rsidRPr="00950A14">
        <w:rPr>
          <w:rFonts w:ascii="Poppins-Bold" w:hAnsi="Poppins-Bold" w:cs="Poppins-Bold"/>
          <w:b/>
          <w:bCs/>
        </w:rPr>
        <w:t xml:space="preserve"> </w:t>
      </w:r>
    </w:p>
    <w:p w14:paraId="7082ABAF" w14:textId="77777777" w:rsidR="00CA662B" w:rsidRPr="00EF07F3" w:rsidRDefault="00CA662B" w:rsidP="00CA662B">
      <w:pPr>
        <w:numPr>
          <w:ilvl w:val="1"/>
          <w:numId w:val="29"/>
        </w:numPr>
        <w:autoSpaceDE w:val="0"/>
        <w:autoSpaceDN w:val="0"/>
        <w:adjustRightInd w:val="0"/>
        <w:spacing w:after="0" w:line="240" w:lineRule="auto"/>
        <w:contextualSpacing/>
        <w:rPr>
          <w:rFonts w:ascii="Poppins-Regular" w:hAnsi="Poppins-Regular" w:cs="Poppins-Regular"/>
          <w:sz w:val="18"/>
          <w:szCs w:val="18"/>
        </w:rPr>
      </w:pPr>
      <w:r w:rsidRPr="00EF07F3">
        <w:rPr>
          <w:rFonts w:ascii="Poppins-Regular" w:hAnsi="Poppins-Regular" w:cs="Poppins-Regular"/>
          <w:sz w:val="18"/>
          <w:szCs w:val="18"/>
        </w:rPr>
        <w:t xml:space="preserve">Socio-economic potential </w:t>
      </w:r>
    </w:p>
    <w:p w14:paraId="60013F99" w14:textId="77777777" w:rsidR="00CA662B" w:rsidRPr="00EF07F3" w:rsidRDefault="00CA662B" w:rsidP="00CA662B">
      <w:pPr>
        <w:numPr>
          <w:ilvl w:val="1"/>
          <w:numId w:val="29"/>
        </w:numPr>
        <w:autoSpaceDE w:val="0"/>
        <w:autoSpaceDN w:val="0"/>
        <w:adjustRightInd w:val="0"/>
        <w:spacing w:after="0" w:line="240" w:lineRule="auto"/>
        <w:contextualSpacing/>
        <w:rPr>
          <w:rFonts w:ascii="Poppins-Regular" w:hAnsi="Poppins-Regular" w:cs="Poppins-Regular"/>
          <w:sz w:val="18"/>
          <w:szCs w:val="18"/>
        </w:rPr>
      </w:pPr>
      <w:r w:rsidRPr="00EF07F3">
        <w:rPr>
          <w:rFonts w:ascii="Poppins-Regular" w:hAnsi="Poppins-Regular" w:cs="Poppins-Regular"/>
          <w:sz w:val="18"/>
          <w:szCs w:val="18"/>
        </w:rPr>
        <w:t>Role of the private sector (e.g. innovations, business sustainability, etc.)</w:t>
      </w:r>
    </w:p>
    <w:p w14:paraId="2AF1C77F" w14:textId="77777777" w:rsidR="00CA662B" w:rsidRPr="00EF07F3" w:rsidRDefault="00CA662B" w:rsidP="00CA662B">
      <w:pPr>
        <w:numPr>
          <w:ilvl w:val="1"/>
          <w:numId w:val="29"/>
        </w:numPr>
        <w:autoSpaceDE w:val="0"/>
        <w:autoSpaceDN w:val="0"/>
        <w:adjustRightInd w:val="0"/>
        <w:spacing w:after="0" w:line="240" w:lineRule="auto"/>
        <w:contextualSpacing/>
        <w:rPr>
          <w:rFonts w:ascii="Poppins-Regular" w:hAnsi="Poppins-Regular" w:cs="Poppins-Regular"/>
          <w:sz w:val="18"/>
          <w:szCs w:val="18"/>
        </w:rPr>
      </w:pPr>
      <w:r w:rsidRPr="00EF07F3">
        <w:rPr>
          <w:rFonts w:ascii="Poppins-Regular" w:hAnsi="Poppins-Regular" w:cs="Poppins-Regular"/>
          <w:sz w:val="18"/>
          <w:szCs w:val="18"/>
        </w:rPr>
        <w:t xml:space="preserve">Role of the public sector (e.g. coastal infrastructure development, etc.) </w:t>
      </w:r>
    </w:p>
    <w:p w14:paraId="187F10BB" w14:textId="77777777" w:rsidR="00CA662B" w:rsidRPr="00EF07F3" w:rsidRDefault="00CA662B" w:rsidP="00CA662B">
      <w:pPr>
        <w:numPr>
          <w:ilvl w:val="1"/>
          <w:numId w:val="29"/>
        </w:numPr>
        <w:autoSpaceDE w:val="0"/>
        <w:autoSpaceDN w:val="0"/>
        <w:adjustRightInd w:val="0"/>
        <w:spacing w:after="0" w:line="240" w:lineRule="auto"/>
        <w:contextualSpacing/>
        <w:rPr>
          <w:rFonts w:ascii="Poppins-Regular" w:hAnsi="Poppins-Regular" w:cs="Poppins-Regular"/>
          <w:sz w:val="18"/>
          <w:szCs w:val="18"/>
        </w:rPr>
      </w:pPr>
      <w:r w:rsidRPr="00EF07F3">
        <w:rPr>
          <w:rFonts w:ascii="Poppins-Regular" w:hAnsi="Poppins-Regular" w:cs="Poppins-Regular"/>
          <w:sz w:val="18"/>
          <w:szCs w:val="18"/>
        </w:rPr>
        <w:t>Analysis of the incremental benefits of regional vs national (i.e. trade-offs and win-win solutions)</w:t>
      </w:r>
    </w:p>
    <w:p w14:paraId="5DB1953F" w14:textId="77777777" w:rsidR="00CA662B" w:rsidRPr="00EF07F3" w:rsidRDefault="00CA662B" w:rsidP="00CA662B">
      <w:pPr>
        <w:autoSpaceDE w:val="0"/>
        <w:autoSpaceDN w:val="0"/>
        <w:adjustRightInd w:val="0"/>
        <w:spacing w:after="0" w:line="240" w:lineRule="auto"/>
        <w:rPr>
          <w:rFonts w:ascii="Poppins-Regular" w:hAnsi="Poppins-Regular" w:cs="Poppins-Regular"/>
          <w:sz w:val="18"/>
          <w:szCs w:val="18"/>
        </w:rPr>
      </w:pPr>
    </w:p>
    <w:p w14:paraId="00B77E63" w14:textId="77777777" w:rsidR="00CA662B" w:rsidRPr="00950A14" w:rsidRDefault="00CA662B" w:rsidP="00CA662B">
      <w:pPr>
        <w:autoSpaceDE w:val="0"/>
        <w:autoSpaceDN w:val="0"/>
        <w:adjustRightInd w:val="0"/>
        <w:spacing w:line="240" w:lineRule="auto"/>
        <w:rPr>
          <w:rFonts w:ascii="Poppins-Bold" w:hAnsi="Poppins-Bold" w:cs="Poppins-Bold"/>
          <w:b/>
          <w:bCs/>
        </w:rPr>
      </w:pPr>
      <w:r w:rsidRPr="00950A14">
        <w:rPr>
          <w:rFonts w:ascii="Poppins-Bold" w:hAnsi="Poppins-Bold" w:cs="Poppins-Bold"/>
          <w:b/>
          <w:bCs/>
        </w:rPr>
        <w:t>CHAPTER 7</w:t>
      </w:r>
    </w:p>
    <w:p w14:paraId="1A78500B" w14:textId="77777777" w:rsidR="00CA662B" w:rsidRPr="00950A14" w:rsidRDefault="00CA662B" w:rsidP="00CA662B">
      <w:pPr>
        <w:autoSpaceDE w:val="0"/>
        <w:autoSpaceDN w:val="0"/>
        <w:adjustRightInd w:val="0"/>
        <w:spacing w:line="240" w:lineRule="auto"/>
        <w:rPr>
          <w:rFonts w:ascii="Poppins-Bold" w:hAnsi="Poppins-Bold" w:cs="Poppins-Bold"/>
          <w:b/>
          <w:bCs/>
        </w:rPr>
      </w:pPr>
      <w:r w:rsidRPr="00950A14">
        <w:rPr>
          <w:rFonts w:ascii="Poppins-Bold" w:hAnsi="Poppins-Bold" w:cs="Poppins-Bold"/>
          <w:b/>
          <w:bCs/>
        </w:rPr>
        <w:t xml:space="preserve">Marine Pollution Institutional Legal, Policy Gap Analysis and Compliance </w:t>
      </w:r>
    </w:p>
    <w:p w14:paraId="14A372B1" w14:textId="77777777" w:rsidR="00CA662B" w:rsidRPr="00EF07F3" w:rsidRDefault="00CA662B" w:rsidP="00CA662B">
      <w:pPr>
        <w:numPr>
          <w:ilvl w:val="0"/>
          <w:numId w:val="30"/>
        </w:numPr>
        <w:autoSpaceDE w:val="0"/>
        <w:autoSpaceDN w:val="0"/>
        <w:adjustRightInd w:val="0"/>
        <w:spacing w:after="0" w:line="240" w:lineRule="auto"/>
        <w:contextualSpacing/>
        <w:rPr>
          <w:rFonts w:ascii="Poppins-Regular" w:hAnsi="Poppins-Regular" w:cs="Poppins-Regular"/>
          <w:vanish/>
          <w:sz w:val="18"/>
          <w:szCs w:val="18"/>
        </w:rPr>
      </w:pPr>
    </w:p>
    <w:p w14:paraId="5D73B439" w14:textId="77777777" w:rsidR="00CA662B" w:rsidRPr="00EF07F3" w:rsidRDefault="00CA662B" w:rsidP="00CA662B">
      <w:pPr>
        <w:numPr>
          <w:ilvl w:val="1"/>
          <w:numId w:val="31"/>
        </w:numPr>
        <w:autoSpaceDE w:val="0"/>
        <w:autoSpaceDN w:val="0"/>
        <w:adjustRightInd w:val="0"/>
        <w:spacing w:after="0" w:line="240" w:lineRule="auto"/>
        <w:contextualSpacing/>
        <w:rPr>
          <w:rFonts w:ascii="Poppins-Regular" w:hAnsi="Poppins-Regular" w:cs="Poppins-Regular"/>
          <w:sz w:val="18"/>
          <w:szCs w:val="18"/>
        </w:rPr>
      </w:pPr>
      <w:r w:rsidRPr="00EF07F3">
        <w:rPr>
          <w:rFonts w:ascii="Poppins-Regular" w:hAnsi="Poppins-Regular" w:cs="Poppins-Regular"/>
          <w:sz w:val="18"/>
          <w:szCs w:val="18"/>
        </w:rPr>
        <w:t>Institutional gap analysis</w:t>
      </w:r>
    </w:p>
    <w:p w14:paraId="3AD5CE94" w14:textId="77777777" w:rsidR="00CA662B" w:rsidRPr="00EF07F3" w:rsidRDefault="00CA662B" w:rsidP="00CA662B">
      <w:pPr>
        <w:numPr>
          <w:ilvl w:val="1"/>
          <w:numId w:val="31"/>
        </w:numPr>
        <w:autoSpaceDE w:val="0"/>
        <w:autoSpaceDN w:val="0"/>
        <w:adjustRightInd w:val="0"/>
        <w:spacing w:after="0" w:line="240" w:lineRule="auto"/>
        <w:contextualSpacing/>
        <w:rPr>
          <w:rFonts w:ascii="Poppins-Regular" w:hAnsi="Poppins-Regular" w:cs="Poppins-Regular"/>
          <w:sz w:val="18"/>
          <w:szCs w:val="18"/>
        </w:rPr>
      </w:pPr>
      <w:r w:rsidRPr="00EF07F3">
        <w:rPr>
          <w:rFonts w:ascii="Poppins-Regular" w:hAnsi="Poppins-Regular" w:cs="Poppins-Regular"/>
          <w:sz w:val="18"/>
          <w:szCs w:val="18"/>
        </w:rPr>
        <w:t>Legal gap analysis</w:t>
      </w:r>
    </w:p>
    <w:p w14:paraId="3762DA15" w14:textId="77777777" w:rsidR="00CA662B" w:rsidRPr="00EF07F3" w:rsidRDefault="00CA662B" w:rsidP="00CA662B">
      <w:pPr>
        <w:numPr>
          <w:ilvl w:val="1"/>
          <w:numId w:val="31"/>
        </w:numPr>
        <w:autoSpaceDE w:val="0"/>
        <w:autoSpaceDN w:val="0"/>
        <w:adjustRightInd w:val="0"/>
        <w:spacing w:after="0" w:line="240" w:lineRule="auto"/>
        <w:contextualSpacing/>
        <w:rPr>
          <w:rFonts w:ascii="Poppins-Regular" w:hAnsi="Poppins-Regular" w:cs="Poppins-Regular"/>
          <w:sz w:val="18"/>
          <w:szCs w:val="18"/>
        </w:rPr>
      </w:pPr>
      <w:r w:rsidRPr="00EF07F3">
        <w:rPr>
          <w:rFonts w:ascii="Poppins-Regular" w:hAnsi="Poppins-Regular" w:cs="Poppins-Regular"/>
          <w:sz w:val="18"/>
          <w:szCs w:val="18"/>
        </w:rPr>
        <w:t xml:space="preserve">Policy gap analysis </w:t>
      </w:r>
    </w:p>
    <w:p w14:paraId="66553B0F" w14:textId="77777777" w:rsidR="00CA662B" w:rsidRPr="00EF07F3" w:rsidRDefault="00CA662B" w:rsidP="00CA662B">
      <w:pPr>
        <w:autoSpaceDE w:val="0"/>
        <w:autoSpaceDN w:val="0"/>
        <w:adjustRightInd w:val="0"/>
        <w:spacing w:after="0" w:line="240" w:lineRule="auto"/>
        <w:rPr>
          <w:rFonts w:ascii="Poppins-Bold" w:hAnsi="Poppins-Bold" w:cs="Poppins-Bold"/>
          <w:b/>
          <w:bCs/>
        </w:rPr>
      </w:pPr>
    </w:p>
    <w:p w14:paraId="6EC789B6" w14:textId="77777777" w:rsidR="00CA662B" w:rsidRPr="00950A14" w:rsidRDefault="00CA662B" w:rsidP="00CA662B">
      <w:pPr>
        <w:autoSpaceDE w:val="0"/>
        <w:autoSpaceDN w:val="0"/>
        <w:adjustRightInd w:val="0"/>
        <w:spacing w:line="240" w:lineRule="auto"/>
        <w:rPr>
          <w:rFonts w:ascii="Poppins-Bold" w:hAnsi="Poppins-Bold" w:cs="Poppins-Bold"/>
          <w:b/>
          <w:bCs/>
        </w:rPr>
      </w:pPr>
      <w:r w:rsidRPr="00950A14">
        <w:rPr>
          <w:rFonts w:ascii="Poppins-Bold" w:hAnsi="Poppins-Bold" w:cs="Poppins-Bold"/>
          <w:b/>
          <w:bCs/>
        </w:rPr>
        <w:t>CHAPTER 8</w:t>
      </w:r>
    </w:p>
    <w:p w14:paraId="77FAEE18" w14:textId="77777777" w:rsidR="00CA662B" w:rsidRPr="00950A14" w:rsidRDefault="00CA662B" w:rsidP="00CA662B">
      <w:pPr>
        <w:autoSpaceDE w:val="0"/>
        <w:autoSpaceDN w:val="0"/>
        <w:adjustRightInd w:val="0"/>
        <w:spacing w:line="240" w:lineRule="auto"/>
        <w:rPr>
          <w:rFonts w:ascii="Poppins-Bold" w:hAnsi="Poppins-Bold" w:cs="Poppins-Bold"/>
          <w:b/>
          <w:bCs/>
        </w:rPr>
      </w:pPr>
      <w:r w:rsidRPr="00950A14">
        <w:rPr>
          <w:rFonts w:ascii="Poppins-Bold" w:hAnsi="Poppins-Bold" w:cs="Poppins-Bold"/>
          <w:b/>
          <w:bCs/>
        </w:rPr>
        <w:t>R</w:t>
      </w:r>
      <w:r>
        <w:rPr>
          <w:rFonts w:ascii="Poppins-Bold" w:hAnsi="Poppins-Bold" w:cs="Poppins-Bold"/>
          <w:b/>
          <w:bCs/>
        </w:rPr>
        <w:t>ecommendations</w:t>
      </w:r>
    </w:p>
    <w:p w14:paraId="708D0CF8" w14:textId="77777777" w:rsidR="00CA662B" w:rsidRDefault="00CA662B" w:rsidP="00CA662B">
      <w:pPr>
        <w:autoSpaceDE w:val="0"/>
        <w:autoSpaceDN w:val="0"/>
        <w:adjustRightInd w:val="0"/>
        <w:spacing w:after="0" w:line="240" w:lineRule="auto"/>
        <w:rPr>
          <w:rFonts w:ascii="Poppins-Regular" w:hAnsi="Poppins-Regular" w:cs="Poppins-Regular"/>
          <w:sz w:val="18"/>
          <w:szCs w:val="18"/>
        </w:rPr>
      </w:pPr>
      <w:r>
        <w:rPr>
          <w:rFonts w:ascii="Poppins-Regular" w:hAnsi="Poppins-Regular" w:cs="Poppins-Regular"/>
          <w:sz w:val="18"/>
          <w:szCs w:val="18"/>
        </w:rPr>
        <w:t>8</w:t>
      </w:r>
      <w:r w:rsidRPr="00EF07F3">
        <w:rPr>
          <w:rFonts w:ascii="Poppins-Regular" w:hAnsi="Poppins-Regular" w:cs="Poppins-Regular"/>
          <w:sz w:val="18"/>
          <w:szCs w:val="18"/>
        </w:rPr>
        <w:t xml:space="preserve">.1 Policy / Legal / Institutional </w:t>
      </w:r>
    </w:p>
    <w:p w14:paraId="6E3788D7" w14:textId="77777777" w:rsidR="00CA662B" w:rsidRPr="00EF07F3" w:rsidRDefault="00CA662B" w:rsidP="00CA662B">
      <w:pPr>
        <w:autoSpaceDE w:val="0"/>
        <w:autoSpaceDN w:val="0"/>
        <w:adjustRightInd w:val="0"/>
        <w:spacing w:after="0" w:line="240" w:lineRule="auto"/>
        <w:rPr>
          <w:rFonts w:ascii="Poppins-Regular" w:hAnsi="Poppins-Regular" w:cs="Poppins-Regular"/>
          <w:sz w:val="18"/>
          <w:szCs w:val="18"/>
        </w:rPr>
      </w:pPr>
      <w:r>
        <w:rPr>
          <w:rFonts w:ascii="Poppins-Regular" w:hAnsi="Poppins-Regular" w:cs="Poppins-Regular"/>
          <w:sz w:val="18"/>
          <w:szCs w:val="18"/>
        </w:rPr>
        <w:t>8</w:t>
      </w:r>
      <w:r w:rsidRPr="00EF07F3">
        <w:rPr>
          <w:rFonts w:ascii="Poppins-Regular" w:hAnsi="Poppins-Regular" w:cs="Poppins-Regular"/>
          <w:sz w:val="18"/>
          <w:szCs w:val="18"/>
        </w:rPr>
        <w:t>.2 Finance &amp; innovative instruments</w:t>
      </w:r>
    </w:p>
    <w:p w14:paraId="63899EF5" w14:textId="77777777" w:rsidR="00CA662B" w:rsidRPr="00EF07F3" w:rsidRDefault="00CA662B" w:rsidP="00CA662B">
      <w:pPr>
        <w:autoSpaceDE w:val="0"/>
        <w:autoSpaceDN w:val="0"/>
        <w:adjustRightInd w:val="0"/>
        <w:spacing w:after="0" w:line="240" w:lineRule="auto"/>
        <w:rPr>
          <w:rFonts w:ascii="Poppins-Regular" w:hAnsi="Poppins-Regular" w:cs="Poppins-Regular"/>
          <w:sz w:val="18"/>
          <w:szCs w:val="18"/>
        </w:rPr>
      </w:pPr>
      <w:r>
        <w:rPr>
          <w:rFonts w:ascii="Poppins-Regular" w:hAnsi="Poppins-Regular" w:cs="Poppins-Regular"/>
          <w:sz w:val="18"/>
          <w:szCs w:val="18"/>
        </w:rPr>
        <w:t>8</w:t>
      </w:r>
      <w:r w:rsidRPr="00EF07F3">
        <w:rPr>
          <w:rFonts w:ascii="Poppins-Regular" w:hAnsi="Poppins-Regular" w:cs="Poppins-Regular"/>
          <w:sz w:val="18"/>
          <w:szCs w:val="18"/>
        </w:rPr>
        <w:t xml:space="preserve">.3 Knowledge </w:t>
      </w:r>
    </w:p>
    <w:p w14:paraId="31A40AC6" w14:textId="77777777" w:rsidR="00CA662B" w:rsidRPr="00EF07F3" w:rsidRDefault="00CA662B" w:rsidP="00CA662B">
      <w:pPr>
        <w:autoSpaceDE w:val="0"/>
        <w:autoSpaceDN w:val="0"/>
        <w:adjustRightInd w:val="0"/>
        <w:spacing w:after="0" w:line="240" w:lineRule="auto"/>
        <w:rPr>
          <w:rFonts w:ascii="Poppins-Regular" w:hAnsi="Poppins-Regular" w:cs="Poppins-Regular"/>
          <w:sz w:val="18"/>
          <w:szCs w:val="18"/>
        </w:rPr>
      </w:pPr>
      <w:r>
        <w:rPr>
          <w:rFonts w:ascii="Poppins-Regular" w:hAnsi="Poppins-Regular" w:cs="Poppins-Regular"/>
          <w:sz w:val="18"/>
          <w:szCs w:val="18"/>
        </w:rPr>
        <w:t>8</w:t>
      </w:r>
      <w:r w:rsidRPr="00EF07F3">
        <w:rPr>
          <w:rFonts w:ascii="Poppins-Regular" w:hAnsi="Poppins-Regular" w:cs="Poppins-Regular"/>
          <w:sz w:val="18"/>
          <w:szCs w:val="18"/>
        </w:rPr>
        <w:t>.4 Applicable Technologies</w:t>
      </w:r>
    </w:p>
    <w:p w14:paraId="7D3E2BBD" w14:textId="77777777" w:rsidR="00CA662B" w:rsidRPr="00EF07F3" w:rsidRDefault="00CA662B" w:rsidP="00CA662B">
      <w:pPr>
        <w:autoSpaceDE w:val="0"/>
        <w:autoSpaceDN w:val="0"/>
        <w:adjustRightInd w:val="0"/>
        <w:spacing w:after="0" w:line="240" w:lineRule="auto"/>
        <w:rPr>
          <w:rFonts w:ascii="Poppins-Regular" w:hAnsi="Poppins-Regular" w:cs="Poppins-Regular"/>
          <w:sz w:val="18"/>
          <w:szCs w:val="18"/>
        </w:rPr>
      </w:pPr>
    </w:p>
    <w:p w14:paraId="5520DB62" w14:textId="77777777" w:rsidR="00CA662B" w:rsidRPr="00950A14" w:rsidRDefault="00CA662B" w:rsidP="00CA662B">
      <w:pPr>
        <w:autoSpaceDE w:val="0"/>
        <w:autoSpaceDN w:val="0"/>
        <w:adjustRightInd w:val="0"/>
        <w:spacing w:line="240" w:lineRule="auto"/>
        <w:rPr>
          <w:rFonts w:ascii="Poppins-Bold" w:hAnsi="Poppins-Bold" w:cs="Poppins-Bold"/>
          <w:b/>
          <w:bCs/>
        </w:rPr>
      </w:pPr>
      <w:r w:rsidRPr="00950A14">
        <w:rPr>
          <w:rFonts w:ascii="Poppins-Bold" w:hAnsi="Poppins-Bold" w:cs="Poppins-Bold"/>
          <w:b/>
          <w:bCs/>
        </w:rPr>
        <w:t>CHAPTER 9</w:t>
      </w:r>
    </w:p>
    <w:p w14:paraId="417FA5A4" w14:textId="11304A52" w:rsidR="00D664DC" w:rsidRPr="00CA662B" w:rsidRDefault="00CA662B" w:rsidP="00CA662B">
      <w:pPr>
        <w:autoSpaceDE w:val="0"/>
        <w:autoSpaceDN w:val="0"/>
        <w:adjustRightInd w:val="0"/>
        <w:spacing w:line="240" w:lineRule="auto"/>
        <w:rPr>
          <w:rFonts w:ascii="Poppins-Bold" w:hAnsi="Poppins-Bold" w:cs="Poppins-Bold"/>
          <w:b/>
          <w:bCs/>
        </w:rPr>
      </w:pPr>
      <w:r>
        <w:rPr>
          <w:rFonts w:ascii="Poppins-Bold" w:hAnsi="Poppins-Bold" w:cs="Poppins-Bold"/>
          <w:b/>
          <w:bCs/>
        </w:rPr>
        <w:t>Action Plan (Timeframe)</w:t>
      </w:r>
    </w:p>
    <w:sectPr w:rsidR="00D664DC" w:rsidRPr="00CA662B" w:rsidSect="003B7611">
      <w:headerReference w:type="default" r:id="rId12"/>
      <w:footerReference w:type="default" r:id="rId13"/>
      <w:headerReference w:type="first" r:id="rId14"/>
      <w:footerReference w:type="first" r:id="rId15"/>
      <w:pgSz w:w="12240" w:h="15840"/>
      <w:pgMar w:top="1440" w:right="1800" w:bottom="1440" w:left="180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0EA57" w14:textId="77777777" w:rsidR="00AA104F" w:rsidRDefault="00AA104F" w:rsidP="00C23423">
      <w:pPr>
        <w:spacing w:after="0" w:line="240" w:lineRule="auto"/>
      </w:pPr>
      <w:r>
        <w:separator/>
      </w:r>
    </w:p>
  </w:endnote>
  <w:endnote w:type="continuationSeparator" w:id="0">
    <w:p w14:paraId="69083201" w14:textId="77777777" w:rsidR="00AA104F" w:rsidRDefault="00AA104F" w:rsidP="00C2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ndes Bold">
    <w:altName w:val="Calibri"/>
    <w:panose1 w:val="00000000000000000000"/>
    <w:charset w:val="00"/>
    <w:family w:val="modern"/>
    <w:notTrueType/>
    <w:pitch w:val="variable"/>
    <w:sig w:usb0="A000002F" w:usb1="5000005B" w:usb2="00000000" w:usb3="00000000" w:csb0="00000093" w:csb1="00000000"/>
  </w:font>
  <w:font w:name="Poppins-Bold">
    <w:altName w:val="Calibri"/>
    <w:panose1 w:val="00000000000000000000"/>
    <w:charset w:val="00"/>
    <w:family w:val="swiss"/>
    <w:notTrueType/>
    <w:pitch w:val="default"/>
    <w:sig w:usb0="00000003" w:usb1="00000000" w:usb2="00000000" w:usb3="00000000" w:csb0="00000001" w:csb1="00000000"/>
  </w:font>
  <w:font w:name="Poppins-Regula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685E4" w14:textId="1FCA45E9" w:rsidR="008728BB" w:rsidRPr="00371A7C" w:rsidRDefault="008728BB">
    <w:pPr>
      <w:pStyle w:val="Footer"/>
      <w:jc w:val="right"/>
      <w:rPr>
        <w:color w:val="1F4E79" w:themeColor="accent1" w:themeShade="80"/>
        <w:sz w:val="18"/>
      </w:rPr>
    </w:pPr>
    <w:r w:rsidRPr="00371A7C">
      <w:rPr>
        <w:b/>
        <w:color w:val="8496B0" w:themeColor="text2" w:themeTint="99"/>
        <w:sz w:val="18"/>
      </w:rPr>
      <w:t>|</w:t>
    </w:r>
    <w:r w:rsidRPr="00371A7C">
      <w:rPr>
        <w:color w:val="1F4E79" w:themeColor="accent1" w:themeShade="80"/>
        <w:sz w:val="18"/>
      </w:rPr>
      <w:t xml:space="preserve"> </w:t>
    </w:r>
    <w:r w:rsidR="00A82FFA" w:rsidRPr="00A82FFA">
      <w:rPr>
        <w:color w:val="1F4E79" w:themeColor="accent1" w:themeShade="80"/>
        <w:sz w:val="18"/>
      </w:rPr>
      <w:fldChar w:fldCharType="begin"/>
    </w:r>
    <w:r w:rsidR="00A82FFA" w:rsidRPr="00A82FFA">
      <w:rPr>
        <w:color w:val="1F4E79" w:themeColor="accent1" w:themeShade="80"/>
        <w:sz w:val="18"/>
      </w:rPr>
      <w:instrText xml:space="preserve"> PAGE   \* MERGEFORMAT </w:instrText>
    </w:r>
    <w:r w:rsidR="00A82FFA" w:rsidRPr="00A82FFA">
      <w:rPr>
        <w:color w:val="1F4E79" w:themeColor="accent1" w:themeShade="80"/>
        <w:sz w:val="18"/>
      </w:rPr>
      <w:fldChar w:fldCharType="separate"/>
    </w:r>
    <w:r w:rsidR="00A82FFA" w:rsidRPr="00A82FFA">
      <w:rPr>
        <w:noProof/>
        <w:color w:val="1F4E79" w:themeColor="accent1" w:themeShade="80"/>
        <w:sz w:val="18"/>
      </w:rPr>
      <w:t>1</w:t>
    </w:r>
    <w:r w:rsidR="00A82FFA" w:rsidRPr="00A82FFA">
      <w:rPr>
        <w:noProof/>
        <w:color w:val="1F4E79" w:themeColor="accent1" w:themeShade="80"/>
        <w:sz w:val="18"/>
      </w:rPr>
      <w:fldChar w:fldCharType="end"/>
    </w:r>
  </w:p>
  <w:p w14:paraId="267B6F25" w14:textId="77777777" w:rsidR="008728BB" w:rsidRDefault="00872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B15C4" w14:textId="77777777" w:rsidR="008728BB" w:rsidRDefault="008728BB">
    <w:pPr>
      <w:pStyle w:val="Footer"/>
      <w:jc w:val="right"/>
    </w:pPr>
    <w:r>
      <w:t xml:space="preserve">DFSP | </w:t>
    </w:r>
    <w:sdt>
      <w:sdtPr>
        <w:id w:val="368509700"/>
        <w:docPartObj>
          <w:docPartGallery w:val="Page Numbers (Bottom of Page)"/>
          <w:docPartUnique/>
        </w:docPartObj>
      </w:sdtPr>
      <w:sdtEndPr>
        <w:rPr>
          <w:noProof/>
        </w:rPr>
      </w:sdtEndPr>
      <w:sdtContent>
        <w:r>
          <w:rPr>
            <w:noProof/>
          </w:rPr>
          <w:t>1</w:t>
        </w:r>
      </w:sdtContent>
    </w:sdt>
  </w:p>
  <w:p w14:paraId="5D7EB494" w14:textId="77777777" w:rsidR="008728BB" w:rsidRDefault="00872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A2F2E" w14:textId="77777777" w:rsidR="00AA104F" w:rsidRDefault="00AA104F" w:rsidP="00C23423">
      <w:pPr>
        <w:spacing w:after="0" w:line="240" w:lineRule="auto"/>
      </w:pPr>
      <w:r>
        <w:separator/>
      </w:r>
    </w:p>
  </w:footnote>
  <w:footnote w:type="continuationSeparator" w:id="0">
    <w:p w14:paraId="1395808B" w14:textId="77777777" w:rsidR="00AA104F" w:rsidRDefault="00AA104F" w:rsidP="00C23423">
      <w:pPr>
        <w:spacing w:after="0" w:line="240" w:lineRule="auto"/>
      </w:pPr>
      <w:r>
        <w:continuationSeparator/>
      </w:r>
    </w:p>
  </w:footnote>
  <w:footnote w:id="1">
    <w:p w14:paraId="41B10181" w14:textId="4AF36504" w:rsidR="0068039A" w:rsidRDefault="0068039A" w:rsidP="0068039A">
      <w:pPr>
        <w:pStyle w:val="FootnoteText"/>
      </w:pPr>
      <w:r>
        <w:rPr>
          <w:rStyle w:val="FootnoteReference"/>
        </w:rPr>
        <w:footnoteRef/>
      </w:r>
      <w:r>
        <w:t xml:space="preserve"> </w:t>
      </w:r>
      <w:r w:rsidRPr="00F12E1F">
        <w:t>At the national level, the</w:t>
      </w:r>
      <w:r>
        <w:t xml:space="preserve"> activity</w:t>
      </w:r>
      <w:r w:rsidRPr="00F12E1F">
        <w:t xml:space="preserve"> will focus on land-based pollution sources (</w:t>
      </w:r>
      <w:r w:rsidR="009D7C6F">
        <w:t>e.g.</w:t>
      </w:r>
      <w:r w:rsidRPr="00F12E1F">
        <w:t xml:space="preserve"> chemical and nutrient pollution from agriculture and wastewater), while at the regional level, the </w:t>
      </w:r>
      <w:r>
        <w:t>activity</w:t>
      </w:r>
      <w:r w:rsidRPr="00F12E1F">
        <w:t xml:space="preserve"> will analyze more diffuse sources </w:t>
      </w:r>
      <w:r>
        <w:rPr>
          <w:rFonts w:cstheme="minorHAnsi"/>
        </w:rPr>
        <w:t>with</w:t>
      </w:r>
      <w:r w:rsidRPr="00F12E1F">
        <w:t xml:space="preserve"> strong tran</w:t>
      </w:r>
      <w:r>
        <w:t>s</w:t>
      </w:r>
      <w:r w:rsidRPr="00F12E1F">
        <w:t>boundary impacts (</w:t>
      </w:r>
      <w:r w:rsidR="009D7C6F">
        <w:t>e.g.</w:t>
      </w:r>
      <w:r w:rsidRPr="00F12E1F">
        <w:t xml:space="preserve"> shipping industry)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F9652" w14:textId="77777777" w:rsidR="008728BB" w:rsidRDefault="008728BB" w:rsidP="00C2342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B1F6" w14:textId="77777777" w:rsidR="008728BB" w:rsidRDefault="008728BB" w:rsidP="00136D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709C"/>
    <w:multiLevelType w:val="hybridMultilevel"/>
    <w:tmpl w:val="D228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E0A33"/>
    <w:multiLevelType w:val="hybridMultilevel"/>
    <w:tmpl w:val="699E5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EF3115"/>
    <w:multiLevelType w:val="multilevel"/>
    <w:tmpl w:val="825EE0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4E1659"/>
    <w:multiLevelType w:val="hybridMultilevel"/>
    <w:tmpl w:val="2E86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81885"/>
    <w:multiLevelType w:val="hybridMultilevel"/>
    <w:tmpl w:val="1366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15087"/>
    <w:multiLevelType w:val="hybridMultilevel"/>
    <w:tmpl w:val="FCEEFB02"/>
    <w:lvl w:ilvl="0" w:tplc="04090001">
      <w:start w:val="1"/>
      <w:numFmt w:val="bullet"/>
      <w:lvlText w:val=""/>
      <w:lvlJc w:val="left"/>
      <w:pPr>
        <w:ind w:left="720" w:hanging="360"/>
      </w:pPr>
      <w:rPr>
        <w:rFonts w:ascii="Symbol" w:hAnsi="Symbol" w:hint="default"/>
      </w:rPr>
    </w:lvl>
    <w:lvl w:ilvl="1" w:tplc="3B84C5E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C7D8C"/>
    <w:multiLevelType w:val="hybridMultilevel"/>
    <w:tmpl w:val="7C0A26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1BC518B2"/>
    <w:multiLevelType w:val="hybridMultilevel"/>
    <w:tmpl w:val="67EEA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14122"/>
    <w:multiLevelType w:val="hybridMultilevel"/>
    <w:tmpl w:val="0E7293C4"/>
    <w:lvl w:ilvl="0" w:tplc="6A9694C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64A54"/>
    <w:multiLevelType w:val="hybridMultilevel"/>
    <w:tmpl w:val="10D651EC"/>
    <w:lvl w:ilvl="0" w:tplc="EB0264DE">
      <w:numFmt w:val="bullet"/>
      <w:lvlText w:val="-"/>
      <w:lvlJc w:val="left"/>
      <w:pPr>
        <w:ind w:left="1080" w:hanging="72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51947"/>
    <w:multiLevelType w:val="hybridMultilevel"/>
    <w:tmpl w:val="544086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C7460"/>
    <w:multiLevelType w:val="hybridMultilevel"/>
    <w:tmpl w:val="CDA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57AD6"/>
    <w:multiLevelType w:val="multilevel"/>
    <w:tmpl w:val="933E3C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D546A6"/>
    <w:multiLevelType w:val="hybridMultilevel"/>
    <w:tmpl w:val="0264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40AC8"/>
    <w:multiLevelType w:val="hybridMultilevel"/>
    <w:tmpl w:val="94F2734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22C5E"/>
    <w:multiLevelType w:val="hybridMultilevel"/>
    <w:tmpl w:val="AD50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A58AB"/>
    <w:multiLevelType w:val="hybridMultilevel"/>
    <w:tmpl w:val="DEA61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30F1B"/>
    <w:multiLevelType w:val="multilevel"/>
    <w:tmpl w:val="A896FA8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720" w:hanging="720"/>
      </w:pPr>
      <w:rPr>
        <w:rFonts w:eastAsia="Times New Roman" w:cstheme="minorHAnsi" w:hint="default"/>
        <w:b/>
        <w:color w:val="333333"/>
      </w:rPr>
    </w:lvl>
    <w:lvl w:ilvl="2">
      <w:start w:val="39"/>
      <w:numFmt w:val="decimal"/>
      <w:lvlText w:val="%3."/>
      <w:lvlJc w:val="left"/>
      <w:pPr>
        <w:ind w:left="360" w:hanging="36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430EB"/>
    <w:multiLevelType w:val="hybridMultilevel"/>
    <w:tmpl w:val="CA4E8F30"/>
    <w:lvl w:ilvl="0" w:tplc="3DC4143E">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E852A9"/>
    <w:multiLevelType w:val="hybridMultilevel"/>
    <w:tmpl w:val="2F40126C"/>
    <w:lvl w:ilvl="0" w:tplc="04090001">
      <w:start w:val="1"/>
      <w:numFmt w:val="bullet"/>
      <w:lvlText w:val=""/>
      <w:lvlJc w:val="left"/>
      <w:pPr>
        <w:ind w:left="720" w:hanging="360"/>
      </w:pPr>
      <w:rPr>
        <w:rFonts w:ascii="Symbol" w:hAnsi="Symbol" w:hint="default"/>
      </w:rPr>
    </w:lvl>
    <w:lvl w:ilvl="1" w:tplc="3710A7D0">
      <w:numFmt w:val="bullet"/>
      <w:lvlText w:val=""/>
      <w:lvlJc w:val="left"/>
      <w:pPr>
        <w:ind w:left="1440" w:hanging="360"/>
      </w:pPr>
      <w:rPr>
        <w:rFonts w:ascii="Wingdings" w:eastAsiaTheme="minorHAnsi" w:hAnsi="Wingdings"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9744B"/>
    <w:multiLevelType w:val="hybridMultilevel"/>
    <w:tmpl w:val="79E0273C"/>
    <w:lvl w:ilvl="0" w:tplc="62CCC9A4">
      <w:start w:val="1"/>
      <w:numFmt w:val="bullet"/>
      <w:lvlText w:val=""/>
      <w:lvlJc w:val="left"/>
      <w:pPr>
        <w:ind w:left="720" w:hanging="360"/>
      </w:pPr>
      <w:rPr>
        <w:rFonts w:ascii="Symbol" w:hAnsi="Symbol" w:hint="default"/>
      </w:rPr>
    </w:lvl>
    <w:lvl w:ilvl="1" w:tplc="263AEA36" w:tentative="1">
      <w:start w:val="1"/>
      <w:numFmt w:val="bullet"/>
      <w:lvlText w:val="o"/>
      <w:lvlJc w:val="left"/>
      <w:pPr>
        <w:ind w:left="1440" w:hanging="360"/>
      </w:pPr>
      <w:rPr>
        <w:rFonts w:ascii="Courier New" w:hAnsi="Courier New" w:cs="Courier New" w:hint="default"/>
      </w:rPr>
    </w:lvl>
    <w:lvl w:ilvl="2" w:tplc="9F96D616" w:tentative="1">
      <w:start w:val="1"/>
      <w:numFmt w:val="bullet"/>
      <w:lvlText w:val=""/>
      <w:lvlJc w:val="left"/>
      <w:pPr>
        <w:ind w:left="2160" w:hanging="360"/>
      </w:pPr>
      <w:rPr>
        <w:rFonts w:ascii="Wingdings" w:hAnsi="Wingdings" w:hint="default"/>
      </w:rPr>
    </w:lvl>
    <w:lvl w:ilvl="3" w:tplc="AD2E69A4" w:tentative="1">
      <w:start w:val="1"/>
      <w:numFmt w:val="bullet"/>
      <w:lvlText w:val=""/>
      <w:lvlJc w:val="left"/>
      <w:pPr>
        <w:ind w:left="2880" w:hanging="360"/>
      </w:pPr>
      <w:rPr>
        <w:rFonts w:ascii="Symbol" w:hAnsi="Symbol" w:hint="default"/>
      </w:rPr>
    </w:lvl>
    <w:lvl w:ilvl="4" w:tplc="1634397A" w:tentative="1">
      <w:start w:val="1"/>
      <w:numFmt w:val="bullet"/>
      <w:lvlText w:val="o"/>
      <w:lvlJc w:val="left"/>
      <w:pPr>
        <w:ind w:left="3600" w:hanging="360"/>
      </w:pPr>
      <w:rPr>
        <w:rFonts w:ascii="Courier New" w:hAnsi="Courier New" w:cs="Courier New" w:hint="default"/>
      </w:rPr>
    </w:lvl>
    <w:lvl w:ilvl="5" w:tplc="625CE6B2" w:tentative="1">
      <w:start w:val="1"/>
      <w:numFmt w:val="bullet"/>
      <w:lvlText w:val=""/>
      <w:lvlJc w:val="left"/>
      <w:pPr>
        <w:ind w:left="4320" w:hanging="360"/>
      </w:pPr>
      <w:rPr>
        <w:rFonts w:ascii="Wingdings" w:hAnsi="Wingdings" w:hint="default"/>
      </w:rPr>
    </w:lvl>
    <w:lvl w:ilvl="6" w:tplc="BB52E618" w:tentative="1">
      <w:start w:val="1"/>
      <w:numFmt w:val="bullet"/>
      <w:lvlText w:val=""/>
      <w:lvlJc w:val="left"/>
      <w:pPr>
        <w:ind w:left="5040" w:hanging="360"/>
      </w:pPr>
      <w:rPr>
        <w:rFonts w:ascii="Symbol" w:hAnsi="Symbol" w:hint="default"/>
      </w:rPr>
    </w:lvl>
    <w:lvl w:ilvl="7" w:tplc="C6F426F4" w:tentative="1">
      <w:start w:val="1"/>
      <w:numFmt w:val="bullet"/>
      <w:lvlText w:val="o"/>
      <w:lvlJc w:val="left"/>
      <w:pPr>
        <w:ind w:left="5760" w:hanging="360"/>
      </w:pPr>
      <w:rPr>
        <w:rFonts w:ascii="Courier New" w:hAnsi="Courier New" w:cs="Courier New" w:hint="default"/>
      </w:rPr>
    </w:lvl>
    <w:lvl w:ilvl="8" w:tplc="BCD84AD6" w:tentative="1">
      <w:start w:val="1"/>
      <w:numFmt w:val="bullet"/>
      <w:lvlText w:val=""/>
      <w:lvlJc w:val="left"/>
      <w:pPr>
        <w:ind w:left="6480" w:hanging="360"/>
      </w:pPr>
      <w:rPr>
        <w:rFonts w:ascii="Wingdings" w:hAnsi="Wingdings" w:hint="default"/>
      </w:rPr>
    </w:lvl>
  </w:abstractNum>
  <w:abstractNum w:abstractNumId="21" w15:restartNumberingAfterBreak="0">
    <w:nsid w:val="58FF7C82"/>
    <w:multiLevelType w:val="hybridMultilevel"/>
    <w:tmpl w:val="93141126"/>
    <w:lvl w:ilvl="0" w:tplc="622A772C">
      <w:start w:val="1"/>
      <w:numFmt w:val="upperRoman"/>
      <w:lvlText w:val="%1."/>
      <w:lvlJc w:val="left"/>
      <w:pPr>
        <w:ind w:left="1069" w:hanging="211"/>
      </w:pPr>
      <w:rPr>
        <w:rFonts w:hint="default"/>
        <w:b/>
        <w:bCs/>
        <w:w w:val="106"/>
      </w:rPr>
    </w:lvl>
    <w:lvl w:ilvl="1" w:tplc="6D2EEA98">
      <w:start w:val="1"/>
      <w:numFmt w:val="decimal"/>
      <w:lvlText w:val="%2."/>
      <w:lvlJc w:val="left"/>
      <w:pPr>
        <w:ind w:left="840" w:hanging="236"/>
      </w:pPr>
      <w:rPr>
        <w:rFonts w:ascii="Times New Roman" w:eastAsia="Times New Roman" w:hAnsi="Times New Roman" w:cs="Times New Roman" w:hint="default"/>
        <w:color w:val="383838"/>
        <w:w w:val="105"/>
        <w:sz w:val="23"/>
        <w:szCs w:val="23"/>
      </w:rPr>
    </w:lvl>
    <w:lvl w:ilvl="2" w:tplc="89AC009A">
      <w:numFmt w:val="bullet"/>
      <w:lvlText w:val="•"/>
      <w:lvlJc w:val="left"/>
      <w:pPr>
        <w:ind w:left="2091" w:hanging="236"/>
      </w:pPr>
      <w:rPr>
        <w:rFonts w:hint="default"/>
      </w:rPr>
    </w:lvl>
    <w:lvl w:ilvl="3" w:tplc="5712CBE0">
      <w:numFmt w:val="bullet"/>
      <w:lvlText w:val="•"/>
      <w:lvlJc w:val="left"/>
      <w:pPr>
        <w:ind w:left="3122" w:hanging="236"/>
      </w:pPr>
      <w:rPr>
        <w:rFonts w:hint="default"/>
      </w:rPr>
    </w:lvl>
    <w:lvl w:ilvl="4" w:tplc="C9E25A68">
      <w:numFmt w:val="bullet"/>
      <w:lvlText w:val="•"/>
      <w:lvlJc w:val="left"/>
      <w:pPr>
        <w:ind w:left="4153" w:hanging="236"/>
      </w:pPr>
      <w:rPr>
        <w:rFonts w:hint="default"/>
      </w:rPr>
    </w:lvl>
    <w:lvl w:ilvl="5" w:tplc="D4D47230">
      <w:numFmt w:val="bullet"/>
      <w:lvlText w:val="•"/>
      <w:lvlJc w:val="left"/>
      <w:pPr>
        <w:ind w:left="5184" w:hanging="236"/>
      </w:pPr>
      <w:rPr>
        <w:rFonts w:hint="default"/>
      </w:rPr>
    </w:lvl>
    <w:lvl w:ilvl="6" w:tplc="21E47A56">
      <w:numFmt w:val="bullet"/>
      <w:lvlText w:val="•"/>
      <w:lvlJc w:val="left"/>
      <w:pPr>
        <w:ind w:left="6215" w:hanging="236"/>
      </w:pPr>
      <w:rPr>
        <w:rFonts w:hint="default"/>
      </w:rPr>
    </w:lvl>
    <w:lvl w:ilvl="7" w:tplc="90B2A9F2">
      <w:numFmt w:val="bullet"/>
      <w:lvlText w:val="•"/>
      <w:lvlJc w:val="left"/>
      <w:pPr>
        <w:ind w:left="7246" w:hanging="236"/>
      </w:pPr>
      <w:rPr>
        <w:rFonts w:hint="default"/>
      </w:rPr>
    </w:lvl>
    <w:lvl w:ilvl="8" w:tplc="31587C1E">
      <w:numFmt w:val="bullet"/>
      <w:lvlText w:val="•"/>
      <w:lvlJc w:val="left"/>
      <w:pPr>
        <w:ind w:left="8277" w:hanging="236"/>
      </w:pPr>
      <w:rPr>
        <w:rFonts w:hint="default"/>
      </w:rPr>
    </w:lvl>
  </w:abstractNum>
  <w:abstractNum w:abstractNumId="22" w15:restartNumberingAfterBreak="0">
    <w:nsid w:val="5CBC6686"/>
    <w:multiLevelType w:val="hybridMultilevel"/>
    <w:tmpl w:val="DFEA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61B2A"/>
    <w:multiLevelType w:val="hybridMultilevel"/>
    <w:tmpl w:val="5A64065A"/>
    <w:lvl w:ilvl="0" w:tplc="696A7AE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C78EF"/>
    <w:multiLevelType w:val="multilevel"/>
    <w:tmpl w:val="4CBADB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0CA72DE"/>
    <w:multiLevelType w:val="hybridMultilevel"/>
    <w:tmpl w:val="F7B2F672"/>
    <w:lvl w:ilvl="0" w:tplc="6A9694CC">
      <w:start w:val="1"/>
      <w:numFmt w:val="decimal"/>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9D4355"/>
    <w:multiLevelType w:val="hybridMultilevel"/>
    <w:tmpl w:val="B47A2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1112F9"/>
    <w:multiLevelType w:val="multilevel"/>
    <w:tmpl w:val="2D7AF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C2804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736FDA"/>
    <w:multiLevelType w:val="hybridMultilevel"/>
    <w:tmpl w:val="09DA649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D2506"/>
    <w:multiLevelType w:val="hybridMultilevel"/>
    <w:tmpl w:val="09F2040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8613A"/>
    <w:multiLevelType w:val="multilevel"/>
    <w:tmpl w:val="87B6DD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
  </w:num>
  <w:num w:numId="3">
    <w:abstractNumId w:val="3"/>
  </w:num>
  <w:num w:numId="4">
    <w:abstractNumId w:val="13"/>
  </w:num>
  <w:num w:numId="5">
    <w:abstractNumId w:val="22"/>
  </w:num>
  <w:num w:numId="6">
    <w:abstractNumId w:val="29"/>
  </w:num>
  <w:num w:numId="7">
    <w:abstractNumId w:val="19"/>
  </w:num>
  <w:num w:numId="8">
    <w:abstractNumId w:val="16"/>
  </w:num>
  <w:num w:numId="9">
    <w:abstractNumId w:val="14"/>
  </w:num>
  <w:num w:numId="10">
    <w:abstractNumId w:val="4"/>
  </w:num>
  <w:num w:numId="11">
    <w:abstractNumId w:val="9"/>
  </w:num>
  <w:num w:numId="12">
    <w:abstractNumId w:val="30"/>
  </w:num>
  <w:num w:numId="13">
    <w:abstractNumId w:val="11"/>
  </w:num>
  <w:num w:numId="14">
    <w:abstractNumId w:val="7"/>
  </w:num>
  <w:num w:numId="15">
    <w:abstractNumId w:val="28"/>
  </w:num>
  <w:num w:numId="16">
    <w:abstractNumId w:val="21"/>
  </w:num>
  <w:num w:numId="17">
    <w:abstractNumId w:val="5"/>
  </w:num>
  <w:num w:numId="18">
    <w:abstractNumId w:val="10"/>
  </w:num>
  <w:num w:numId="19">
    <w:abstractNumId w:val="6"/>
  </w:num>
  <w:num w:numId="20">
    <w:abstractNumId w:val="26"/>
  </w:num>
  <w:num w:numId="21">
    <w:abstractNumId w:val="8"/>
  </w:num>
  <w:num w:numId="22">
    <w:abstractNumId w:val="0"/>
  </w:num>
  <w:num w:numId="23">
    <w:abstractNumId w:val="23"/>
  </w:num>
  <w:num w:numId="24">
    <w:abstractNumId w:val="15"/>
  </w:num>
  <w:num w:numId="25">
    <w:abstractNumId w:val="17"/>
  </w:num>
  <w:num w:numId="26">
    <w:abstractNumId w:val="20"/>
  </w:num>
  <w:num w:numId="27">
    <w:abstractNumId w:val="27"/>
  </w:num>
  <w:num w:numId="28">
    <w:abstractNumId w:val="24"/>
  </w:num>
  <w:num w:numId="29">
    <w:abstractNumId w:val="12"/>
  </w:num>
  <w:num w:numId="30">
    <w:abstractNumId w:val="2"/>
  </w:num>
  <w:num w:numId="31">
    <w:abstractNumId w:val="3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E0"/>
    <w:rsid w:val="00002C04"/>
    <w:rsid w:val="00003A79"/>
    <w:rsid w:val="00004099"/>
    <w:rsid w:val="00004429"/>
    <w:rsid w:val="000044DB"/>
    <w:rsid w:val="00006F61"/>
    <w:rsid w:val="0001152B"/>
    <w:rsid w:val="000131AF"/>
    <w:rsid w:val="00013B32"/>
    <w:rsid w:val="00014F4E"/>
    <w:rsid w:val="0001691A"/>
    <w:rsid w:val="00017D98"/>
    <w:rsid w:val="0002582F"/>
    <w:rsid w:val="00027517"/>
    <w:rsid w:val="00030ADB"/>
    <w:rsid w:val="00035815"/>
    <w:rsid w:val="00035CB5"/>
    <w:rsid w:val="00035D0D"/>
    <w:rsid w:val="000368EF"/>
    <w:rsid w:val="00041F78"/>
    <w:rsid w:val="00046189"/>
    <w:rsid w:val="00046534"/>
    <w:rsid w:val="00047041"/>
    <w:rsid w:val="00050BB6"/>
    <w:rsid w:val="00052CF2"/>
    <w:rsid w:val="00053CA0"/>
    <w:rsid w:val="000554B0"/>
    <w:rsid w:val="0005714E"/>
    <w:rsid w:val="00062221"/>
    <w:rsid w:val="000627D5"/>
    <w:rsid w:val="0006571E"/>
    <w:rsid w:val="00065E3F"/>
    <w:rsid w:val="0006731F"/>
    <w:rsid w:val="00070AE1"/>
    <w:rsid w:val="00070DC9"/>
    <w:rsid w:val="000716AB"/>
    <w:rsid w:val="00074117"/>
    <w:rsid w:val="000765DD"/>
    <w:rsid w:val="0007696E"/>
    <w:rsid w:val="000818DC"/>
    <w:rsid w:val="00083963"/>
    <w:rsid w:val="000850B6"/>
    <w:rsid w:val="00085922"/>
    <w:rsid w:val="000868AB"/>
    <w:rsid w:val="0008762E"/>
    <w:rsid w:val="00095BD1"/>
    <w:rsid w:val="000966E8"/>
    <w:rsid w:val="000970C4"/>
    <w:rsid w:val="000A06F0"/>
    <w:rsid w:val="000A35A2"/>
    <w:rsid w:val="000A54B9"/>
    <w:rsid w:val="000A5F47"/>
    <w:rsid w:val="000B15F2"/>
    <w:rsid w:val="000B234E"/>
    <w:rsid w:val="000B2880"/>
    <w:rsid w:val="000B2BC6"/>
    <w:rsid w:val="000B5D4D"/>
    <w:rsid w:val="000B5E4D"/>
    <w:rsid w:val="000C0137"/>
    <w:rsid w:val="000C02AB"/>
    <w:rsid w:val="000C2821"/>
    <w:rsid w:val="000C4722"/>
    <w:rsid w:val="000C750B"/>
    <w:rsid w:val="000D0DC9"/>
    <w:rsid w:val="000D10B8"/>
    <w:rsid w:val="000D1FBA"/>
    <w:rsid w:val="000D6AF4"/>
    <w:rsid w:val="000D7B5C"/>
    <w:rsid w:val="000D7BA0"/>
    <w:rsid w:val="000E1BCE"/>
    <w:rsid w:val="000E27CB"/>
    <w:rsid w:val="000E3853"/>
    <w:rsid w:val="000E5F10"/>
    <w:rsid w:val="000E5F67"/>
    <w:rsid w:val="000E6C45"/>
    <w:rsid w:val="000F4074"/>
    <w:rsid w:val="000F4359"/>
    <w:rsid w:val="000F7919"/>
    <w:rsid w:val="0010097F"/>
    <w:rsid w:val="00103427"/>
    <w:rsid w:val="001048EF"/>
    <w:rsid w:val="00104D66"/>
    <w:rsid w:val="00105042"/>
    <w:rsid w:val="00107595"/>
    <w:rsid w:val="00114206"/>
    <w:rsid w:val="00116759"/>
    <w:rsid w:val="0011771A"/>
    <w:rsid w:val="00123E86"/>
    <w:rsid w:val="00130139"/>
    <w:rsid w:val="00130FF0"/>
    <w:rsid w:val="00133AAE"/>
    <w:rsid w:val="00133CB3"/>
    <w:rsid w:val="00136DCF"/>
    <w:rsid w:val="00137329"/>
    <w:rsid w:val="0013764E"/>
    <w:rsid w:val="0014135A"/>
    <w:rsid w:val="00142AB9"/>
    <w:rsid w:val="001437F7"/>
    <w:rsid w:val="001458B9"/>
    <w:rsid w:val="00147F89"/>
    <w:rsid w:val="00152D33"/>
    <w:rsid w:val="00152D80"/>
    <w:rsid w:val="00155463"/>
    <w:rsid w:val="00155FDD"/>
    <w:rsid w:val="0015643D"/>
    <w:rsid w:val="001576BC"/>
    <w:rsid w:val="00157D65"/>
    <w:rsid w:val="00162900"/>
    <w:rsid w:val="00164E25"/>
    <w:rsid w:val="00172DB6"/>
    <w:rsid w:val="00172DE5"/>
    <w:rsid w:val="00175455"/>
    <w:rsid w:val="00176E2E"/>
    <w:rsid w:val="00177BD5"/>
    <w:rsid w:val="00177EF5"/>
    <w:rsid w:val="00181E9E"/>
    <w:rsid w:val="001845AD"/>
    <w:rsid w:val="00187E60"/>
    <w:rsid w:val="00192D5A"/>
    <w:rsid w:val="00194FE6"/>
    <w:rsid w:val="00195BAF"/>
    <w:rsid w:val="001A0114"/>
    <w:rsid w:val="001A0370"/>
    <w:rsid w:val="001A0908"/>
    <w:rsid w:val="001A1295"/>
    <w:rsid w:val="001A5634"/>
    <w:rsid w:val="001A5D32"/>
    <w:rsid w:val="001A76A3"/>
    <w:rsid w:val="001A778E"/>
    <w:rsid w:val="001B16AD"/>
    <w:rsid w:val="001B485D"/>
    <w:rsid w:val="001B49A2"/>
    <w:rsid w:val="001B7946"/>
    <w:rsid w:val="001C133C"/>
    <w:rsid w:val="001C3530"/>
    <w:rsid w:val="001D0D4E"/>
    <w:rsid w:val="001D154D"/>
    <w:rsid w:val="001D30E1"/>
    <w:rsid w:val="001D3421"/>
    <w:rsid w:val="001D6998"/>
    <w:rsid w:val="001D795C"/>
    <w:rsid w:val="001D7980"/>
    <w:rsid w:val="001E1229"/>
    <w:rsid w:val="001E1FA9"/>
    <w:rsid w:val="001F2825"/>
    <w:rsid w:val="00201755"/>
    <w:rsid w:val="00201BEE"/>
    <w:rsid w:val="0020276E"/>
    <w:rsid w:val="0020371D"/>
    <w:rsid w:val="00204BE8"/>
    <w:rsid w:val="002050FA"/>
    <w:rsid w:val="002051D0"/>
    <w:rsid w:val="00206460"/>
    <w:rsid w:val="002072D5"/>
    <w:rsid w:val="00210715"/>
    <w:rsid w:val="00211049"/>
    <w:rsid w:val="0021272A"/>
    <w:rsid w:val="0021352B"/>
    <w:rsid w:val="00213AA8"/>
    <w:rsid w:val="00221752"/>
    <w:rsid w:val="002218A8"/>
    <w:rsid w:val="00223BA2"/>
    <w:rsid w:val="00224E01"/>
    <w:rsid w:val="00224E08"/>
    <w:rsid w:val="002255A1"/>
    <w:rsid w:val="00225BF8"/>
    <w:rsid w:val="00225CA9"/>
    <w:rsid w:val="00230034"/>
    <w:rsid w:val="0023014D"/>
    <w:rsid w:val="00235BEC"/>
    <w:rsid w:val="002400B9"/>
    <w:rsid w:val="0024036B"/>
    <w:rsid w:val="002408EB"/>
    <w:rsid w:val="00242A11"/>
    <w:rsid w:val="00242F8C"/>
    <w:rsid w:val="00244711"/>
    <w:rsid w:val="00254B65"/>
    <w:rsid w:val="002608AF"/>
    <w:rsid w:val="002638C7"/>
    <w:rsid w:val="00263C6E"/>
    <w:rsid w:val="00264A43"/>
    <w:rsid w:val="0026605B"/>
    <w:rsid w:val="0027415D"/>
    <w:rsid w:val="00274ED5"/>
    <w:rsid w:val="0027530B"/>
    <w:rsid w:val="00281083"/>
    <w:rsid w:val="00294D51"/>
    <w:rsid w:val="0029764B"/>
    <w:rsid w:val="002A3590"/>
    <w:rsid w:val="002A7316"/>
    <w:rsid w:val="002A795A"/>
    <w:rsid w:val="002B1471"/>
    <w:rsid w:val="002B19F1"/>
    <w:rsid w:val="002B2418"/>
    <w:rsid w:val="002B4834"/>
    <w:rsid w:val="002B5BE7"/>
    <w:rsid w:val="002C2BB0"/>
    <w:rsid w:val="002C7502"/>
    <w:rsid w:val="002D0847"/>
    <w:rsid w:val="002D0D51"/>
    <w:rsid w:val="002D0F23"/>
    <w:rsid w:val="002D5B8F"/>
    <w:rsid w:val="002D5CA6"/>
    <w:rsid w:val="002D7D57"/>
    <w:rsid w:val="002E12DA"/>
    <w:rsid w:val="002E4D3B"/>
    <w:rsid w:val="002E73D5"/>
    <w:rsid w:val="002F0A47"/>
    <w:rsid w:val="002F3FCA"/>
    <w:rsid w:val="002F4D23"/>
    <w:rsid w:val="002F61BC"/>
    <w:rsid w:val="002F6E24"/>
    <w:rsid w:val="00301DA2"/>
    <w:rsid w:val="00314329"/>
    <w:rsid w:val="00314BDE"/>
    <w:rsid w:val="003164EA"/>
    <w:rsid w:val="00321CFD"/>
    <w:rsid w:val="0032208B"/>
    <w:rsid w:val="003236CB"/>
    <w:rsid w:val="00330C2D"/>
    <w:rsid w:val="00331B0E"/>
    <w:rsid w:val="00333C4E"/>
    <w:rsid w:val="003343E8"/>
    <w:rsid w:val="00341E27"/>
    <w:rsid w:val="00341F5B"/>
    <w:rsid w:val="00344474"/>
    <w:rsid w:val="00351663"/>
    <w:rsid w:val="00352EDD"/>
    <w:rsid w:val="00357086"/>
    <w:rsid w:val="00362381"/>
    <w:rsid w:val="003650BA"/>
    <w:rsid w:val="0037130D"/>
    <w:rsid w:val="00371A7C"/>
    <w:rsid w:val="00373A94"/>
    <w:rsid w:val="00373CAB"/>
    <w:rsid w:val="00374AD8"/>
    <w:rsid w:val="003757C3"/>
    <w:rsid w:val="00375AF3"/>
    <w:rsid w:val="00375E42"/>
    <w:rsid w:val="0037665D"/>
    <w:rsid w:val="00377636"/>
    <w:rsid w:val="00382B11"/>
    <w:rsid w:val="00383232"/>
    <w:rsid w:val="00383306"/>
    <w:rsid w:val="0038340B"/>
    <w:rsid w:val="00386211"/>
    <w:rsid w:val="00392B6A"/>
    <w:rsid w:val="00393BC8"/>
    <w:rsid w:val="00394054"/>
    <w:rsid w:val="003955C3"/>
    <w:rsid w:val="00397E5C"/>
    <w:rsid w:val="003A24D5"/>
    <w:rsid w:val="003A252D"/>
    <w:rsid w:val="003A263D"/>
    <w:rsid w:val="003A3239"/>
    <w:rsid w:val="003A48C7"/>
    <w:rsid w:val="003B2269"/>
    <w:rsid w:val="003B3CFD"/>
    <w:rsid w:val="003B48ED"/>
    <w:rsid w:val="003B5F36"/>
    <w:rsid w:val="003B6527"/>
    <w:rsid w:val="003B7611"/>
    <w:rsid w:val="003C1BAA"/>
    <w:rsid w:val="003C3C69"/>
    <w:rsid w:val="003C4506"/>
    <w:rsid w:val="003C4A6A"/>
    <w:rsid w:val="003C5512"/>
    <w:rsid w:val="003C6480"/>
    <w:rsid w:val="003C697C"/>
    <w:rsid w:val="003D0B28"/>
    <w:rsid w:val="003D743C"/>
    <w:rsid w:val="003E0809"/>
    <w:rsid w:val="003E1B2E"/>
    <w:rsid w:val="003E2F39"/>
    <w:rsid w:val="003F2411"/>
    <w:rsid w:val="003F431C"/>
    <w:rsid w:val="004008CA"/>
    <w:rsid w:val="0040474D"/>
    <w:rsid w:val="00405D1C"/>
    <w:rsid w:val="00405D20"/>
    <w:rsid w:val="00407C93"/>
    <w:rsid w:val="00412098"/>
    <w:rsid w:val="0041288E"/>
    <w:rsid w:val="00413611"/>
    <w:rsid w:val="00420F74"/>
    <w:rsid w:val="00421FD8"/>
    <w:rsid w:val="0042262A"/>
    <w:rsid w:val="00422E31"/>
    <w:rsid w:val="004245B0"/>
    <w:rsid w:val="004245D0"/>
    <w:rsid w:val="00425E86"/>
    <w:rsid w:val="0042789D"/>
    <w:rsid w:val="00432A97"/>
    <w:rsid w:val="004331FE"/>
    <w:rsid w:val="00433592"/>
    <w:rsid w:val="0043567A"/>
    <w:rsid w:val="00440308"/>
    <w:rsid w:val="00443B12"/>
    <w:rsid w:val="00444B8D"/>
    <w:rsid w:val="00445D5A"/>
    <w:rsid w:val="00450ED5"/>
    <w:rsid w:val="0045153E"/>
    <w:rsid w:val="0045285B"/>
    <w:rsid w:val="0045462D"/>
    <w:rsid w:val="00454D82"/>
    <w:rsid w:val="00460A4C"/>
    <w:rsid w:val="0046514B"/>
    <w:rsid w:val="00467A7F"/>
    <w:rsid w:val="00467FCC"/>
    <w:rsid w:val="00471395"/>
    <w:rsid w:val="00472AD5"/>
    <w:rsid w:val="00473E67"/>
    <w:rsid w:val="004750EE"/>
    <w:rsid w:val="00477402"/>
    <w:rsid w:val="00481D93"/>
    <w:rsid w:val="00482076"/>
    <w:rsid w:val="00482F39"/>
    <w:rsid w:val="00484407"/>
    <w:rsid w:val="00485017"/>
    <w:rsid w:val="0048578C"/>
    <w:rsid w:val="00492BC0"/>
    <w:rsid w:val="0049350A"/>
    <w:rsid w:val="004A080B"/>
    <w:rsid w:val="004A1F42"/>
    <w:rsid w:val="004A36C7"/>
    <w:rsid w:val="004A4A37"/>
    <w:rsid w:val="004A4DE3"/>
    <w:rsid w:val="004A518C"/>
    <w:rsid w:val="004A7FAB"/>
    <w:rsid w:val="004B0A25"/>
    <w:rsid w:val="004B359C"/>
    <w:rsid w:val="004B44A1"/>
    <w:rsid w:val="004B7BAF"/>
    <w:rsid w:val="004C0272"/>
    <w:rsid w:val="004C1099"/>
    <w:rsid w:val="004C2260"/>
    <w:rsid w:val="004D2AEF"/>
    <w:rsid w:val="004D2F3B"/>
    <w:rsid w:val="004D353D"/>
    <w:rsid w:val="004D3C59"/>
    <w:rsid w:val="004D69A1"/>
    <w:rsid w:val="004D6F5D"/>
    <w:rsid w:val="004D74A3"/>
    <w:rsid w:val="004D76C9"/>
    <w:rsid w:val="004D7827"/>
    <w:rsid w:val="004E1F89"/>
    <w:rsid w:val="004E2408"/>
    <w:rsid w:val="004E6458"/>
    <w:rsid w:val="004E6A08"/>
    <w:rsid w:val="004F2267"/>
    <w:rsid w:val="004F3152"/>
    <w:rsid w:val="004F58DD"/>
    <w:rsid w:val="00500BC3"/>
    <w:rsid w:val="0050153D"/>
    <w:rsid w:val="00514201"/>
    <w:rsid w:val="00514CD7"/>
    <w:rsid w:val="005150F0"/>
    <w:rsid w:val="005159E0"/>
    <w:rsid w:val="00525E0A"/>
    <w:rsid w:val="005262F1"/>
    <w:rsid w:val="00530647"/>
    <w:rsid w:val="00532A59"/>
    <w:rsid w:val="00533FC0"/>
    <w:rsid w:val="00542113"/>
    <w:rsid w:val="00545E38"/>
    <w:rsid w:val="00547B97"/>
    <w:rsid w:val="005512B0"/>
    <w:rsid w:val="00552BF4"/>
    <w:rsid w:val="00562B14"/>
    <w:rsid w:val="00564E0D"/>
    <w:rsid w:val="00565D92"/>
    <w:rsid w:val="00565DD6"/>
    <w:rsid w:val="00575A9D"/>
    <w:rsid w:val="0057602A"/>
    <w:rsid w:val="00576376"/>
    <w:rsid w:val="00576450"/>
    <w:rsid w:val="00577032"/>
    <w:rsid w:val="00583EF8"/>
    <w:rsid w:val="0058689F"/>
    <w:rsid w:val="00591846"/>
    <w:rsid w:val="0059299E"/>
    <w:rsid w:val="00594018"/>
    <w:rsid w:val="005947C5"/>
    <w:rsid w:val="0059495C"/>
    <w:rsid w:val="005974A9"/>
    <w:rsid w:val="005A0BC3"/>
    <w:rsid w:val="005A0BCA"/>
    <w:rsid w:val="005A2533"/>
    <w:rsid w:val="005A3022"/>
    <w:rsid w:val="005A4A1D"/>
    <w:rsid w:val="005A6006"/>
    <w:rsid w:val="005A7745"/>
    <w:rsid w:val="005B16FD"/>
    <w:rsid w:val="005B22BC"/>
    <w:rsid w:val="005B2B41"/>
    <w:rsid w:val="005B4F8E"/>
    <w:rsid w:val="005B70FE"/>
    <w:rsid w:val="005C01E7"/>
    <w:rsid w:val="005C0D12"/>
    <w:rsid w:val="005C2A2E"/>
    <w:rsid w:val="005C5676"/>
    <w:rsid w:val="005C57E7"/>
    <w:rsid w:val="005D0751"/>
    <w:rsid w:val="005D1C69"/>
    <w:rsid w:val="005D365A"/>
    <w:rsid w:val="005D4225"/>
    <w:rsid w:val="005D4BF2"/>
    <w:rsid w:val="005D5214"/>
    <w:rsid w:val="005E2141"/>
    <w:rsid w:val="005E2C1E"/>
    <w:rsid w:val="005E45FF"/>
    <w:rsid w:val="005E6D80"/>
    <w:rsid w:val="005E6E06"/>
    <w:rsid w:val="005F1CD1"/>
    <w:rsid w:val="005F2067"/>
    <w:rsid w:val="005F469E"/>
    <w:rsid w:val="005F4CC2"/>
    <w:rsid w:val="005F4F6B"/>
    <w:rsid w:val="005F5267"/>
    <w:rsid w:val="005F5719"/>
    <w:rsid w:val="005F58B1"/>
    <w:rsid w:val="00603E36"/>
    <w:rsid w:val="00603EC8"/>
    <w:rsid w:val="00604C32"/>
    <w:rsid w:val="006078B1"/>
    <w:rsid w:val="0061286C"/>
    <w:rsid w:val="006135FB"/>
    <w:rsid w:val="00613D9A"/>
    <w:rsid w:val="0062192E"/>
    <w:rsid w:val="00623CCB"/>
    <w:rsid w:val="00625581"/>
    <w:rsid w:val="00625891"/>
    <w:rsid w:val="006267FC"/>
    <w:rsid w:val="0062748E"/>
    <w:rsid w:val="0063290F"/>
    <w:rsid w:val="00634D04"/>
    <w:rsid w:val="00636A96"/>
    <w:rsid w:val="0064361F"/>
    <w:rsid w:val="0064437C"/>
    <w:rsid w:val="006453CB"/>
    <w:rsid w:val="0064594D"/>
    <w:rsid w:val="006469E8"/>
    <w:rsid w:val="006476E7"/>
    <w:rsid w:val="00647B21"/>
    <w:rsid w:val="00647C3F"/>
    <w:rsid w:val="00651260"/>
    <w:rsid w:val="0065203B"/>
    <w:rsid w:val="006550DD"/>
    <w:rsid w:val="006563B7"/>
    <w:rsid w:val="006564F1"/>
    <w:rsid w:val="006572F7"/>
    <w:rsid w:val="0066296A"/>
    <w:rsid w:val="006655BA"/>
    <w:rsid w:val="00670F99"/>
    <w:rsid w:val="006745FC"/>
    <w:rsid w:val="00677E3A"/>
    <w:rsid w:val="0068039A"/>
    <w:rsid w:val="006815F3"/>
    <w:rsid w:val="00681B2B"/>
    <w:rsid w:val="006822CB"/>
    <w:rsid w:val="006910F0"/>
    <w:rsid w:val="00691267"/>
    <w:rsid w:val="00692F56"/>
    <w:rsid w:val="0069507D"/>
    <w:rsid w:val="006A327D"/>
    <w:rsid w:val="006A33FE"/>
    <w:rsid w:val="006A3C35"/>
    <w:rsid w:val="006A631E"/>
    <w:rsid w:val="006B7826"/>
    <w:rsid w:val="006B7872"/>
    <w:rsid w:val="006B7A0F"/>
    <w:rsid w:val="006C2B6F"/>
    <w:rsid w:val="006C4B14"/>
    <w:rsid w:val="006C4DA5"/>
    <w:rsid w:val="006C66D1"/>
    <w:rsid w:val="006D294F"/>
    <w:rsid w:val="006D4847"/>
    <w:rsid w:val="006E059F"/>
    <w:rsid w:val="006E0EBA"/>
    <w:rsid w:val="006E0FAB"/>
    <w:rsid w:val="006E435E"/>
    <w:rsid w:val="006E5F4C"/>
    <w:rsid w:val="006E6238"/>
    <w:rsid w:val="006E761F"/>
    <w:rsid w:val="006F2EFD"/>
    <w:rsid w:val="006F3C10"/>
    <w:rsid w:val="006F6ABB"/>
    <w:rsid w:val="006F6E9A"/>
    <w:rsid w:val="006F788A"/>
    <w:rsid w:val="00701E5C"/>
    <w:rsid w:val="00702E46"/>
    <w:rsid w:val="00703EAA"/>
    <w:rsid w:val="007060D3"/>
    <w:rsid w:val="0071782A"/>
    <w:rsid w:val="0072284A"/>
    <w:rsid w:val="00723275"/>
    <w:rsid w:val="007279E4"/>
    <w:rsid w:val="00733925"/>
    <w:rsid w:val="00737AE3"/>
    <w:rsid w:val="007424D9"/>
    <w:rsid w:val="00753574"/>
    <w:rsid w:val="0075538D"/>
    <w:rsid w:val="00756B57"/>
    <w:rsid w:val="0076111F"/>
    <w:rsid w:val="007629D0"/>
    <w:rsid w:val="00766319"/>
    <w:rsid w:val="0077293B"/>
    <w:rsid w:val="007751B5"/>
    <w:rsid w:val="00776217"/>
    <w:rsid w:val="0077758F"/>
    <w:rsid w:val="007844F1"/>
    <w:rsid w:val="00784F76"/>
    <w:rsid w:val="00787803"/>
    <w:rsid w:val="007951E2"/>
    <w:rsid w:val="00795B35"/>
    <w:rsid w:val="00797B24"/>
    <w:rsid w:val="007A01A7"/>
    <w:rsid w:val="007A2538"/>
    <w:rsid w:val="007A5007"/>
    <w:rsid w:val="007A7204"/>
    <w:rsid w:val="007B1DC2"/>
    <w:rsid w:val="007B6611"/>
    <w:rsid w:val="007C236A"/>
    <w:rsid w:val="007C6195"/>
    <w:rsid w:val="007D0063"/>
    <w:rsid w:val="007D1141"/>
    <w:rsid w:val="007D1C59"/>
    <w:rsid w:val="007D6291"/>
    <w:rsid w:val="007D7AC7"/>
    <w:rsid w:val="007D7B26"/>
    <w:rsid w:val="007E068A"/>
    <w:rsid w:val="007E3B8E"/>
    <w:rsid w:val="007E3F8B"/>
    <w:rsid w:val="007E7C07"/>
    <w:rsid w:val="007E7EC2"/>
    <w:rsid w:val="007F1CEC"/>
    <w:rsid w:val="007F5CAB"/>
    <w:rsid w:val="007F62DD"/>
    <w:rsid w:val="00800D59"/>
    <w:rsid w:val="008022D6"/>
    <w:rsid w:val="0080406B"/>
    <w:rsid w:val="00804BD3"/>
    <w:rsid w:val="00806078"/>
    <w:rsid w:val="008158D1"/>
    <w:rsid w:val="00817230"/>
    <w:rsid w:val="0081762E"/>
    <w:rsid w:val="008208FB"/>
    <w:rsid w:val="00821DF1"/>
    <w:rsid w:val="008250E4"/>
    <w:rsid w:val="00827650"/>
    <w:rsid w:val="008316BB"/>
    <w:rsid w:val="00832D02"/>
    <w:rsid w:val="00833FA0"/>
    <w:rsid w:val="008434DC"/>
    <w:rsid w:val="0084378C"/>
    <w:rsid w:val="00847938"/>
    <w:rsid w:val="00850E92"/>
    <w:rsid w:val="008554E2"/>
    <w:rsid w:val="00856152"/>
    <w:rsid w:val="00864185"/>
    <w:rsid w:val="008642E1"/>
    <w:rsid w:val="008645AD"/>
    <w:rsid w:val="008646CE"/>
    <w:rsid w:val="00864E10"/>
    <w:rsid w:val="0086773C"/>
    <w:rsid w:val="008728BB"/>
    <w:rsid w:val="008731DD"/>
    <w:rsid w:val="008738D6"/>
    <w:rsid w:val="0087470E"/>
    <w:rsid w:val="00880244"/>
    <w:rsid w:val="008807E9"/>
    <w:rsid w:val="0088105C"/>
    <w:rsid w:val="0088223D"/>
    <w:rsid w:val="008830C4"/>
    <w:rsid w:val="0088376B"/>
    <w:rsid w:val="00884894"/>
    <w:rsid w:val="00885B75"/>
    <w:rsid w:val="00890C71"/>
    <w:rsid w:val="00890C81"/>
    <w:rsid w:val="00891C54"/>
    <w:rsid w:val="00892A38"/>
    <w:rsid w:val="00893D67"/>
    <w:rsid w:val="00895C61"/>
    <w:rsid w:val="008A036C"/>
    <w:rsid w:val="008A3652"/>
    <w:rsid w:val="008A5691"/>
    <w:rsid w:val="008A5F20"/>
    <w:rsid w:val="008B0AC9"/>
    <w:rsid w:val="008B3506"/>
    <w:rsid w:val="008B3BBF"/>
    <w:rsid w:val="008B3DF5"/>
    <w:rsid w:val="008B3DFE"/>
    <w:rsid w:val="008B5BDD"/>
    <w:rsid w:val="008B68C8"/>
    <w:rsid w:val="008B6D9C"/>
    <w:rsid w:val="008C31DB"/>
    <w:rsid w:val="008C361A"/>
    <w:rsid w:val="008C5A5E"/>
    <w:rsid w:val="008C715F"/>
    <w:rsid w:val="008C7470"/>
    <w:rsid w:val="008D3E7C"/>
    <w:rsid w:val="008D4266"/>
    <w:rsid w:val="008D50FB"/>
    <w:rsid w:val="008D5BDA"/>
    <w:rsid w:val="008E033D"/>
    <w:rsid w:val="008E1650"/>
    <w:rsid w:val="008E39E1"/>
    <w:rsid w:val="008E3D88"/>
    <w:rsid w:val="008E41A3"/>
    <w:rsid w:val="008E6B1D"/>
    <w:rsid w:val="008E7778"/>
    <w:rsid w:val="008F2B8A"/>
    <w:rsid w:val="008F517E"/>
    <w:rsid w:val="008F7404"/>
    <w:rsid w:val="009004AC"/>
    <w:rsid w:val="00900AA3"/>
    <w:rsid w:val="00900D8F"/>
    <w:rsid w:val="00905A4A"/>
    <w:rsid w:val="009077C9"/>
    <w:rsid w:val="0091039F"/>
    <w:rsid w:val="009103FB"/>
    <w:rsid w:val="009109F7"/>
    <w:rsid w:val="009117F1"/>
    <w:rsid w:val="00914142"/>
    <w:rsid w:val="00922154"/>
    <w:rsid w:val="00933F14"/>
    <w:rsid w:val="00934C97"/>
    <w:rsid w:val="00936486"/>
    <w:rsid w:val="00936861"/>
    <w:rsid w:val="00936AFD"/>
    <w:rsid w:val="0094005E"/>
    <w:rsid w:val="009436F4"/>
    <w:rsid w:val="0095268C"/>
    <w:rsid w:val="00952D64"/>
    <w:rsid w:val="00953C6F"/>
    <w:rsid w:val="00957343"/>
    <w:rsid w:val="00961759"/>
    <w:rsid w:val="00962678"/>
    <w:rsid w:val="00965B30"/>
    <w:rsid w:val="009709E8"/>
    <w:rsid w:val="00974FF7"/>
    <w:rsid w:val="00981807"/>
    <w:rsid w:val="0098287E"/>
    <w:rsid w:val="0098603E"/>
    <w:rsid w:val="00990670"/>
    <w:rsid w:val="00990A35"/>
    <w:rsid w:val="00990D2F"/>
    <w:rsid w:val="00992B3F"/>
    <w:rsid w:val="009930F9"/>
    <w:rsid w:val="00994897"/>
    <w:rsid w:val="00995CAF"/>
    <w:rsid w:val="0099702D"/>
    <w:rsid w:val="009A1D3C"/>
    <w:rsid w:val="009A3213"/>
    <w:rsid w:val="009A32FF"/>
    <w:rsid w:val="009A34C1"/>
    <w:rsid w:val="009A5B44"/>
    <w:rsid w:val="009A6BEF"/>
    <w:rsid w:val="009A739D"/>
    <w:rsid w:val="009B308A"/>
    <w:rsid w:val="009B40ED"/>
    <w:rsid w:val="009B4318"/>
    <w:rsid w:val="009B4FDC"/>
    <w:rsid w:val="009B7E41"/>
    <w:rsid w:val="009C2357"/>
    <w:rsid w:val="009C7501"/>
    <w:rsid w:val="009D02B2"/>
    <w:rsid w:val="009D7C6F"/>
    <w:rsid w:val="009E0024"/>
    <w:rsid w:val="009E20B3"/>
    <w:rsid w:val="009E33BB"/>
    <w:rsid w:val="009E48DB"/>
    <w:rsid w:val="009F1CBB"/>
    <w:rsid w:val="009F2EDD"/>
    <w:rsid w:val="00A00436"/>
    <w:rsid w:val="00A0321A"/>
    <w:rsid w:val="00A0333B"/>
    <w:rsid w:val="00A040FF"/>
    <w:rsid w:val="00A065C2"/>
    <w:rsid w:val="00A07A25"/>
    <w:rsid w:val="00A103F1"/>
    <w:rsid w:val="00A12DA6"/>
    <w:rsid w:val="00A167A7"/>
    <w:rsid w:val="00A168D5"/>
    <w:rsid w:val="00A24BB1"/>
    <w:rsid w:val="00A255C7"/>
    <w:rsid w:val="00A3130E"/>
    <w:rsid w:val="00A32F0C"/>
    <w:rsid w:val="00A42065"/>
    <w:rsid w:val="00A43222"/>
    <w:rsid w:val="00A4619C"/>
    <w:rsid w:val="00A50184"/>
    <w:rsid w:val="00A50B42"/>
    <w:rsid w:val="00A512DA"/>
    <w:rsid w:val="00A54DAC"/>
    <w:rsid w:val="00A616EF"/>
    <w:rsid w:val="00A65CCD"/>
    <w:rsid w:val="00A72AD2"/>
    <w:rsid w:val="00A75BCC"/>
    <w:rsid w:val="00A82FFA"/>
    <w:rsid w:val="00A831A7"/>
    <w:rsid w:val="00A84DC9"/>
    <w:rsid w:val="00A858FC"/>
    <w:rsid w:val="00A87104"/>
    <w:rsid w:val="00A8759B"/>
    <w:rsid w:val="00A9248B"/>
    <w:rsid w:val="00A9265E"/>
    <w:rsid w:val="00A94623"/>
    <w:rsid w:val="00A9537F"/>
    <w:rsid w:val="00A95548"/>
    <w:rsid w:val="00A95FCD"/>
    <w:rsid w:val="00A96B49"/>
    <w:rsid w:val="00AA104F"/>
    <w:rsid w:val="00AA65FB"/>
    <w:rsid w:val="00AB061B"/>
    <w:rsid w:val="00AB0EEB"/>
    <w:rsid w:val="00AB269F"/>
    <w:rsid w:val="00AB458D"/>
    <w:rsid w:val="00AC37B5"/>
    <w:rsid w:val="00AC564B"/>
    <w:rsid w:val="00AC5679"/>
    <w:rsid w:val="00AD4BA2"/>
    <w:rsid w:val="00AD6BC2"/>
    <w:rsid w:val="00AD70E7"/>
    <w:rsid w:val="00AD7E68"/>
    <w:rsid w:val="00AE3FF1"/>
    <w:rsid w:val="00AE5390"/>
    <w:rsid w:val="00AE5978"/>
    <w:rsid w:val="00AE6D6D"/>
    <w:rsid w:val="00AE72E1"/>
    <w:rsid w:val="00AE7D0E"/>
    <w:rsid w:val="00AF4393"/>
    <w:rsid w:val="00AF4497"/>
    <w:rsid w:val="00AF60FC"/>
    <w:rsid w:val="00AF7ACE"/>
    <w:rsid w:val="00B0080C"/>
    <w:rsid w:val="00B01812"/>
    <w:rsid w:val="00B04422"/>
    <w:rsid w:val="00B063AC"/>
    <w:rsid w:val="00B07FBC"/>
    <w:rsid w:val="00B11F76"/>
    <w:rsid w:val="00B16C88"/>
    <w:rsid w:val="00B21403"/>
    <w:rsid w:val="00B215B9"/>
    <w:rsid w:val="00B224C5"/>
    <w:rsid w:val="00B22C74"/>
    <w:rsid w:val="00B2430C"/>
    <w:rsid w:val="00B27928"/>
    <w:rsid w:val="00B30570"/>
    <w:rsid w:val="00B30A8F"/>
    <w:rsid w:val="00B349EE"/>
    <w:rsid w:val="00B408B9"/>
    <w:rsid w:val="00B410CB"/>
    <w:rsid w:val="00B41418"/>
    <w:rsid w:val="00B43812"/>
    <w:rsid w:val="00B43E7B"/>
    <w:rsid w:val="00B46635"/>
    <w:rsid w:val="00B46D61"/>
    <w:rsid w:val="00B529DF"/>
    <w:rsid w:val="00B5334F"/>
    <w:rsid w:val="00B55DD5"/>
    <w:rsid w:val="00B60AD0"/>
    <w:rsid w:val="00B63ADA"/>
    <w:rsid w:val="00B648BB"/>
    <w:rsid w:val="00B65AAF"/>
    <w:rsid w:val="00B6766F"/>
    <w:rsid w:val="00B67D9B"/>
    <w:rsid w:val="00B702B9"/>
    <w:rsid w:val="00B72A2F"/>
    <w:rsid w:val="00B72D7E"/>
    <w:rsid w:val="00B73E2C"/>
    <w:rsid w:val="00B74ABD"/>
    <w:rsid w:val="00B74E69"/>
    <w:rsid w:val="00B75A4A"/>
    <w:rsid w:val="00B75DF1"/>
    <w:rsid w:val="00B80A37"/>
    <w:rsid w:val="00B80CC0"/>
    <w:rsid w:val="00B81ED1"/>
    <w:rsid w:val="00B82566"/>
    <w:rsid w:val="00B90BD8"/>
    <w:rsid w:val="00BA0F4F"/>
    <w:rsid w:val="00BA3CE5"/>
    <w:rsid w:val="00BB124A"/>
    <w:rsid w:val="00BB1513"/>
    <w:rsid w:val="00BB3DF9"/>
    <w:rsid w:val="00BB3E66"/>
    <w:rsid w:val="00BB77A0"/>
    <w:rsid w:val="00BB7A76"/>
    <w:rsid w:val="00BC007D"/>
    <w:rsid w:val="00BC06D8"/>
    <w:rsid w:val="00BC106F"/>
    <w:rsid w:val="00BC4833"/>
    <w:rsid w:val="00BC4D79"/>
    <w:rsid w:val="00BC639F"/>
    <w:rsid w:val="00BC6A31"/>
    <w:rsid w:val="00BD18E5"/>
    <w:rsid w:val="00BD604E"/>
    <w:rsid w:val="00BD7569"/>
    <w:rsid w:val="00BE0E83"/>
    <w:rsid w:val="00BE121D"/>
    <w:rsid w:val="00BE25AB"/>
    <w:rsid w:val="00BE39EF"/>
    <w:rsid w:val="00BE4B88"/>
    <w:rsid w:val="00BE730A"/>
    <w:rsid w:val="00BF0A47"/>
    <w:rsid w:val="00BF152A"/>
    <w:rsid w:val="00BF1750"/>
    <w:rsid w:val="00BF2290"/>
    <w:rsid w:val="00BF31C6"/>
    <w:rsid w:val="00BF54E5"/>
    <w:rsid w:val="00BF7A44"/>
    <w:rsid w:val="00C01760"/>
    <w:rsid w:val="00C01DE6"/>
    <w:rsid w:val="00C05415"/>
    <w:rsid w:val="00C0589D"/>
    <w:rsid w:val="00C05C5C"/>
    <w:rsid w:val="00C05ED5"/>
    <w:rsid w:val="00C07A58"/>
    <w:rsid w:val="00C12A1C"/>
    <w:rsid w:val="00C1680D"/>
    <w:rsid w:val="00C23423"/>
    <w:rsid w:val="00C24E8E"/>
    <w:rsid w:val="00C30457"/>
    <w:rsid w:val="00C33631"/>
    <w:rsid w:val="00C3452A"/>
    <w:rsid w:val="00C348AF"/>
    <w:rsid w:val="00C3577E"/>
    <w:rsid w:val="00C37B1F"/>
    <w:rsid w:val="00C411C2"/>
    <w:rsid w:val="00C42624"/>
    <w:rsid w:val="00C42F4D"/>
    <w:rsid w:val="00C47CB6"/>
    <w:rsid w:val="00C5049A"/>
    <w:rsid w:val="00C52877"/>
    <w:rsid w:val="00C55314"/>
    <w:rsid w:val="00C601EF"/>
    <w:rsid w:val="00C623FC"/>
    <w:rsid w:val="00C63C52"/>
    <w:rsid w:val="00C655FC"/>
    <w:rsid w:val="00C661B3"/>
    <w:rsid w:val="00C71A17"/>
    <w:rsid w:val="00C75553"/>
    <w:rsid w:val="00C77366"/>
    <w:rsid w:val="00C82D69"/>
    <w:rsid w:val="00C851D4"/>
    <w:rsid w:val="00C86A4E"/>
    <w:rsid w:val="00C874B7"/>
    <w:rsid w:val="00C908F1"/>
    <w:rsid w:val="00C9296D"/>
    <w:rsid w:val="00C93F8F"/>
    <w:rsid w:val="00CA0218"/>
    <w:rsid w:val="00CA2009"/>
    <w:rsid w:val="00CA3D7E"/>
    <w:rsid w:val="00CA661E"/>
    <w:rsid w:val="00CA662B"/>
    <w:rsid w:val="00CB0D3D"/>
    <w:rsid w:val="00CB427B"/>
    <w:rsid w:val="00CB706E"/>
    <w:rsid w:val="00CC1C6A"/>
    <w:rsid w:val="00CC2F38"/>
    <w:rsid w:val="00CC354A"/>
    <w:rsid w:val="00CC468F"/>
    <w:rsid w:val="00CC59AA"/>
    <w:rsid w:val="00CC6EED"/>
    <w:rsid w:val="00CC6EFE"/>
    <w:rsid w:val="00CD0E11"/>
    <w:rsid w:val="00CD237D"/>
    <w:rsid w:val="00CD3674"/>
    <w:rsid w:val="00CD3C85"/>
    <w:rsid w:val="00CE1036"/>
    <w:rsid w:val="00CE23E0"/>
    <w:rsid w:val="00CE28EF"/>
    <w:rsid w:val="00CE3353"/>
    <w:rsid w:val="00CE578E"/>
    <w:rsid w:val="00CE6F95"/>
    <w:rsid w:val="00CE7F69"/>
    <w:rsid w:val="00CF208D"/>
    <w:rsid w:val="00CF35A5"/>
    <w:rsid w:val="00CF5253"/>
    <w:rsid w:val="00CF62AC"/>
    <w:rsid w:val="00CF72E4"/>
    <w:rsid w:val="00CF7405"/>
    <w:rsid w:val="00D004D7"/>
    <w:rsid w:val="00D01C49"/>
    <w:rsid w:val="00D01DE9"/>
    <w:rsid w:val="00D036DB"/>
    <w:rsid w:val="00D040C3"/>
    <w:rsid w:val="00D0565A"/>
    <w:rsid w:val="00D06B73"/>
    <w:rsid w:val="00D11C2C"/>
    <w:rsid w:val="00D12276"/>
    <w:rsid w:val="00D1660C"/>
    <w:rsid w:val="00D22A54"/>
    <w:rsid w:val="00D2465F"/>
    <w:rsid w:val="00D25C87"/>
    <w:rsid w:val="00D265F1"/>
    <w:rsid w:val="00D36056"/>
    <w:rsid w:val="00D40150"/>
    <w:rsid w:val="00D40210"/>
    <w:rsid w:val="00D42075"/>
    <w:rsid w:val="00D42965"/>
    <w:rsid w:val="00D44901"/>
    <w:rsid w:val="00D46514"/>
    <w:rsid w:val="00D53B5F"/>
    <w:rsid w:val="00D54FC4"/>
    <w:rsid w:val="00D558C7"/>
    <w:rsid w:val="00D5675A"/>
    <w:rsid w:val="00D61598"/>
    <w:rsid w:val="00D61CD0"/>
    <w:rsid w:val="00D623D2"/>
    <w:rsid w:val="00D63411"/>
    <w:rsid w:val="00D63F17"/>
    <w:rsid w:val="00D6600E"/>
    <w:rsid w:val="00D664DC"/>
    <w:rsid w:val="00D67EB4"/>
    <w:rsid w:val="00D72EEF"/>
    <w:rsid w:val="00D73A52"/>
    <w:rsid w:val="00D77FDA"/>
    <w:rsid w:val="00D804CD"/>
    <w:rsid w:val="00D81270"/>
    <w:rsid w:val="00D86436"/>
    <w:rsid w:val="00D900FD"/>
    <w:rsid w:val="00D92582"/>
    <w:rsid w:val="00D947EB"/>
    <w:rsid w:val="00DA2C2C"/>
    <w:rsid w:val="00DA3BF1"/>
    <w:rsid w:val="00DA3ECD"/>
    <w:rsid w:val="00DA4323"/>
    <w:rsid w:val="00DB2041"/>
    <w:rsid w:val="00DB2C9F"/>
    <w:rsid w:val="00DB3AC5"/>
    <w:rsid w:val="00DB6D7F"/>
    <w:rsid w:val="00DC094B"/>
    <w:rsid w:val="00DC2015"/>
    <w:rsid w:val="00DC2821"/>
    <w:rsid w:val="00DC318E"/>
    <w:rsid w:val="00DC330B"/>
    <w:rsid w:val="00DC345B"/>
    <w:rsid w:val="00DC5801"/>
    <w:rsid w:val="00DC7B6F"/>
    <w:rsid w:val="00DD0535"/>
    <w:rsid w:val="00DD1C4D"/>
    <w:rsid w:val="00DD2D6D"/>
    <w:rsid w:val="00DD34B5"/>
    <w:rsid w:val="00DD431A"/>
    <w:rsid w:val="00DD5A4F"/>
    <w:rsid w:val="00DE1179"/>
    <w:rsid w:val="00DF221A"/>
    <w:rsid w:val="00E01768"/>
    <w:rsid w:val="00E04A82"/>
    <w:rsid w:val="00E0548D"/>
    <w:rsid w:val="00E05639"/>
    <w:rsid w:val="00E07715"/>
    <w:rsid w:val="00E12B62"/>
    <w:rsid w:val="00E1308D"/>
    <w:rsid w:val="00E1635C"/>
    <w:rsid w:val="00E176E1"/>
    <w:rsid w:val="00E2121C"/>
    <w:rsid w:val="00E238A5"/>
    <w:rsid w:val="00E25B9A"/>
    <w:rsid w:val="00E26EEE"/>
    <w:rsid w:val="00E27790"/>
    <w:rsid w:val="00E27A84"/>
    <w:rsid w:val="00E27CB1"/>
    <w:rsid w:val="00E30C6B"/>
    <w:rsid w:val="00E336D1"/>
    <w:rsid w:val="00E3773C"/>
    <w:rsid w:val="00E45247"/>
    <w:rsid w:val="00E45DB1"/>
    <w:rsid w:val="00E47F6D"/>
    <w:rsid w:val="00E51D87"/>
    <w:rsid w:val="00E52947"/>
    <w:rsid w:val="00E54C54"/>
    <w:rsid w:val="00E57A71"/>
    <w:rsid w:val="00E620C4"/>
    <w:rsid w:val="00E64706"/>
    <w:rsid w:val="00E733E2"/>
    <w:rsid w:val="00E73A97"/>
    <w:rsid w:val="00E74502"/>
    <w:rsid w:val="00E7495B"/>
    <w:rsid w:val="00E7589F"/>
    <w:rsid w:val="00E7590F"/>
    <w:rsid w:val="00E8018B"/>
    <w:rsid w:val="00E80594"/>
    <w:rsid w:val="00E807FC"/>
    <w:rsid w:val="00E86700"/>
    <w:rsid w:val="00E94FB8"/>
    <w:rsid w:val="00EA356C"/>
    <w:rsid w:val="00EA599D"/>
    <w:rsid w:val="00EB0C9A"/>
    <w:rsid w:val="00EB1509"/>
    <w:rsid w:val="00EC0751"/>
    <w:rsid w:val="00EC26A9"/>
    <w:rsid w:val="00EC2D7F"/>
    <w:rsid w:val="00EC2EEC"/>
    <w:rsid w:val="00EC64A7"/>
    <w:rsid w:val="00EC6558"/>
    <w:rsid w:val="00EC785F"/>
    <w:rsid w:val="00ED07B8"/>
    <w:rsid w:val="00ED1247"/>
    <w:rsid w:val="00ED638A"/>
    <w:rsid w:val="00EF040A"/>
    <w:rsid w:val="00EF14BF"/>
    <w:rsid w:val="00EF207A"/>
    <w:rsid w:val="00EF495F"/>
    <w:rsid w:val="00EF64F8"/>
    <w:rsid w:val="00EF7BDC"/>
    <w:rsid w:val="00F00A7F"/>
    <w:rsid w:val="00F01113"/>
    <w:rsid w:val="00F031F6"/>
    <w:rsid w:val="00F05CB3"/>
    <w:rsid w:val="00F079D0"/>
    <w:rsid w:val="00F11790"/>
    <w:rsid w:val="00F146C2"/>
    <w:rsid w:val="00F20184"/>
    <w:rsid w:val="00F22FF7"/>
    <w:rsid w:val="00F25F7A"/>
    <w:rsid w:val="00F261E0"/>
    <w:rsid w:val="00F26B82"/>
    <w:rsid w:val="00F3214C"/>
    <w:rsid w:val="00F32F52"/>
    <w:rsid w:val="00F35ED3"/>
    <w:rsid w:val="00F37987"/>
    <w:rsid w:val="00F433B2"/>
    <w:rsid w:val="00F45CA6"/>
    <w:rsid w:val="00F468BE"/>
    <w:rsid w:val="00F50654"/>
    <w:rsid w:val="00F55312"/>
    <w:rsid w:val="00F56656"/>
    <w:rsid w:val="00F60946"/>
    <w:rsid w:val="00F61BBF"/>
    <w:rsid w:val="00F626BF"/>
    <w:rsid w:val="00F63FFC"/>
    <w:rsid w:val="00F64C83"/>
    <w:rsid w:val="00F67FD7"/>
    <w:rsid w:val="00F7220E"/>
    <w:rsid w:val="00F72CF0"/>
    <w:rsid w:val="00F81977"/>
    <w:rsid w:val="00F840EE"/>
    <w:rsid w:val="00F86E08"/>
    <w:rsid w:val="00F86EF9"/>
    <w:rsid w:val="00F909D3"/>
    <w:rsid w:val="00F94146"/>
    <w:rsid w:val="00F9468C"/>
    <w:rsid w:val="00F973C8"/>
    <w:rsid w:val="00F97A30"/>
    <w:rsid w:val="00FA077A"/>
    <w:rsid w:val="00FA07EE"/>
    <w:rsid w:val="00FA139D"/>
    <w:rsid w:val="00FA2D24"/>
    <w:rsid w:val="00FA6390"/>
    <w:rsid w:val="00FB3714"/>
    <w:rsid w:val="00FB5A03"/>
    <w:rsid w:val="00FB7504"/>
    <w:rsid w:val="00FC26F3"/>
    <w:rsid w:val="00FC579B"/>
    <w:rsid w:val="00FC6817"/>
    <w:rsid w:val="00FC769B"/>
    <w:rsid w:val="00FD25F9"/>
    <w:rsid w:val="00FD2A20"/>
    <w:rsid w:val="00FD735D"/>
    <w:rsid w:val="00FE0FD3"/>
    <w:rsid w:val="00FE25CE"/>
    <w:rsid w:val="00FE484D"/>
    <w:rsid w:val="00FE7E3A"/>
    <w:rsid w:val="00FF1269"/>
    <w:rsid w:val="00FF1C4E"/>
    <w:rsid w:val="00FF6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5A1A2E"/>
  <w15:docId w15:val="{9B06E5E8-5FA3-41BB-873F-772C0E03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408EB"/>
    <w:pPr>
      <w:widowControl w:val="0"/>
      <w:autoSpaceDE w:val="0"/>
      <w:autoSpaceDN w:val="0"/>
      <w:spacing w:after="0" w:line="240" w:lineRule="auto"/>
      <w:ind w:left="2056"/>
      <w:outlineLvl w:val="0"/>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Resume Title,List Paragraph (numbered (a)),List Paragraph1,Bullit"/>
    <w:basedOn w:val="Normal"/>
    <w:link w:val="ListParagraphChar"/>
    <w:uiPriority w:val="34"/>
    <w:qFormat/>
    <w:rsid w:val="00FB7504"/>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C23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423"/>
  </w:style>
  <w:style w:type="paragraph" w:styleId="Footer">
    <w:name w:val="footer"/>
    <w:basedOn w:val="Normal"/>
    <w:link w:val="FooterChar"/>
    <w:uiPriority w:val="99"/>
    <w:unhideWhenUsed/>
    <w:rsid w:val="00C23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423"/>
  </w:style>
  <w:style w:type="paragraph" w:styleId="BalloonText">
    <w:name w:val="Balloon Text"/>
    <w:basedOn w:val="Normal"/>
    <w:link w:val="BalloonTextChar"/>
    <w:uiPriority w:val="99"/>
    <w:semiHidden/>
    <w:unhideWhenUsed/>
    <w:rsid w:val="00B81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D1"/>
    <w:rPr>
      <w:rFonts w:ascii="Tahoma" w:hAnsi="Tahoma" w:cs="Tahoma"/>
      <w:sz w:val="16"/>
      <w:szCs w:val="16"/>
    </w:rPr>
  </w:style>
  <w:style w:type="character" w:styleId="CommentReference">
    <w:name w:val="annotation reference"/>
    <w:basedOn w:val="DefaultParagraphFont"/>
    <w:uiPriority w:val="99"/>
    <w:semiHidden/>
    <w:unhideWhenUsed/>
    <w:rsid w:val="00817230"/>
    <w:rPr>
      <w:sz w:val="16"/>
      <w:szCs w:val="16"/>
    </w:rPr>
  </w:style>
  <w:style w:type="paragraph" w:styleId="CommentText">
    <w:name w:val="annotation text"/>
    <w:basedOn w:val="Normal"/>
    <w:link w:val="CommentTextChar"/>
    <w:uiPriority w:val="99"/>
    <w:semiHidden/>
    <w:unhideWhenUsed/>
    <w:rsid w:val="00817230"/>
    <w:pPr>
      <w:spacing w:line="240" w:lineRule="auto"/>
    </w:pPr>
    <w:rPr>
      <w:sz w:val="20"/>
      <w:szCs w:val="20"/>
    </w:rPr>
  </w:style>
  <w:style w:type="character" w:customStyle="1" w:styleId="CommentTextChar">
    <w:name w:val="Comment Text Char"/>
    <w:basedOn w:val="DefaultParagraphFont"/>
    <w:link w:val="CommentText"/>
    <w:uiPriority w:val="99"/>
    <w:semiHidden/>
    <w:rsid w:val="00817230"/>
    <w:rPr>
      <w:sz w:val="20"/>
      <w:szCs w:val="20"/>
    </w:rPr>
  </w:style>
  <w:style w:type="paragraph" w:styleId="CommentSubject">
    <w:name w:val="annotation subject"/>
    <w:basedOn w:val="CommentText"/>
    <w:next w:val="CommentText"/>
    <w:link w:val="CommentSubjectChar"/>
    <w:uiPriority w:val="99"/>
    <w:semiHidden/>
    <w:unhideWhenUsed/>
    <w:rsid w:val="00817230"/>
    <w:rPr>
      <w:b/>
      <w:bCs/>
    </w:rPr>
  </w:style>
  <w:style w:type="character" w:customStyle="1" w:styleId="CommentSubjectChar">
    <w:name w:val="Comment Subject Char"/>
    <w:basedOn w:val="CommentTextChar"/>
    <w:link w:val="CommentSubject"/>
    <w:uiPriority w:val="99"/>
    <w:semiHidden/>
    <w:rsid w:val="00817230"/>
    <w:rPr>
      <w:b/>
      <w:bCs/>
      <w:sz w:val="20"/>
      <w:szCs w:val="20"/>
    </w:rPr>
  </w:style>
  <w:style w:type="character" w:customStyle="1" w:styleId="ListParagraphChar">
    <w:name w:val="List Paragraph Char"/>
    <w:aliases w:val="Citation List Char,Resume Title Char,List Paragraph (numbered (a)) Char,List Paragraph1 Char,Bullit Char"/>
    <w:basedOn w:val="DefaultParagraphFont"/>
    <w:link w:val="ListParagraph"/>
    <w:uiPriority w:val="34"/>
    <w:locked/>
    <w:rsid w:val="00ED638A"/>
    <w:rPr>
      <w:rFonts w:eastAsiaTheme="minorEastAsia"/>
    </w:rPr>
  </w:style>
  <w:style w:type="paragraph" w:styleId="Revision">
    <w:name w:val="Revision"/>
    <w:hidden/>
    <w:uiPriority w:val="99"/>
    <w:semiHidden/>
    <w:rsid w:val="00BB124A"/>
    <w:pPr>
      <w:spacing w:after="0" w:line="240" w:lineRule="auto"/>
    </w:pPr>
  </w:style>
  <w:style w:type="character" w:customStyle="1" w:styleId="Heading1Char">
    <w:name w:val="Heading 1 Char"/>
    <w:basedOn w:val="DefaultParagraphFont"/>
    <w:link w:val="Heading1"/>
    <w:uiPriority w:val="1"/>
    <w:rsid w:val="002408EB"/>
    <w:rPr>
      <w:rFonts w:ascii="Times New Roman" w:eastAsia="Times New Roman" w:hAnsi="Times New Roman" w:cs="Times New Roman"/>
      <w:b/>
      <w:bCs/>
      <w:sz w:val="23"/>
      <w:szCs w:val="23"/>
    </w:rPr>
  </w:style>
  <w:style w:type="character" w:styleId="Hyperlink">
    <w:name w:val="Hyperlink"/>
    <w:basedOn w:val="DefaultParagraphFont"/>
    <w:uiPriority w:val="99"/>
    <w:unhideWhenUsed/>
    <w:rsid w:val="00460A4C"/>
    <w:rPr>
      <w:color w:val="0563C1" w:themeColor="hyperlink"/>
      <w:u w:val="single"/>
    </w:rPr>
  </w:style>
  <w:style w:type="character" w:customStyle="1" w:styleId="UnresolvedMention1">
    <w:name w:val="Unresolved Mention1"/>
    <w:basedOn w:val="DefaultParagraphFont"/>
    <w:uiPriority w:val="99"/>
    <w:semiHidden/>
    <w:unhideWhenUsed/>
    <w:rsid w:val="00460A4C"/>
    <w:rPr>
      <w:color w:val="605E5C"/>
      <w:shd w:val="clear" w:color="auto" w:fill="E1DFDD"/>
    </w:rPr>
  </w:style>
  <w:style w:type="paragraph" w:styleId="FootnoteText">
    <w:name w:val="footnote text"/>
    <w:basedOn w:val="Normal"/>
    <w:link w:val="FootnoteTextChar"/>
    <w:uiPriority w:val="99"/>
    <w:unhideWhenUsed/>
    <w:qFormat/>
    <w:rsid w:val="00070DC9"/>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070DC9"/>
    <w:rPr>
      <w:rFonts w:eastAsiaTheme="minorHAnsi"/>
      <w:sz w:val="20"/>
      <w:szCs w:val="20"/>
    </w:rPr>
  </w:style>
  <w:style w:type="character" w:styleId="FootnoteReference">
    <w:name w:val="footnote reference"/>
    <w:basedOn w:val="DefaultParagraphFont"/>
    <w:link w:val="BVIfnrChar1CharCharCharCharChar"/>
    <w:uiPriority w:val="99"/>
    <w:unhideWhenUsed/>
    <w:qFormat/>
    <w:rsid w:val="00070DC9"/>
    <w:rPr>
      <w:vertAlign w:val="superscript"/>
    </w:rPr>
  </w:style>
  <w:style w:type="paragraph" w:customStyle="1" w:styleId="BVIfnrChar1CharCharCharCharChar">
    <w:name w:val="BVI fnr Char1 Char Char Char Char Char"/>
    <w:basedOn w:val="Normal"/>
    <w:link w:val="FootnoteReference"/>
    <w:uiPriority w:val="99"/>
    <w:rsid w:val="006D4847"/>
    <w:pPr>
      <w:autoSpaceDE w:val="0"/>
      <w:autoSpaceDN w:val="0"/>
      <w:adjustRightInd w:val="0"/>
      <w:spacing w:after="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721418">
      <w:bodyDiv w:val="1"/>
      <w:marLeft w:val="0"/>
      <w:marRight w:val="0"/>
      <w:marTop w:val="0"/>
      <w:marBottom w:val="0"/>
      <w:divBdr>
        <w:top w:val="none" w:sz="0" w:space="0" w:color="auto"/>
        <w:left w:val="none" w:sz="0" w:space="0" w:color="auto"/>
        <w:bottom w:val="none" w:sz="0" w:space="0" w:color="auto"/>
        <w:right w:val="none" w:sz="0" w:space="0" w:color="auto"/>
      </w:divBdr>
    </w:div>
    <w:div w:id="944918441">
      <w:bodyDiv w:val="1"/>
      <w:marLeft w:val="0"/>
      <w:marRight w:val="0"/>
      <w:marTop w:val="0"/>
      <w:marBottom w:val="0"/>
      <w:divBdr>
        <w:top w:val="none" w:sz="0" w:space="0" w:color="auto"/>
        <w:left w:val="none" w:sz="0" w:space="0" w:color="auto"/>
        <w:bottom w:val="none" w:sz="0" w:space="0" w:color="auto"/>
        <w:right w:val="none" w:sz="0" w:space="0" w:color="auto"/>
      </w:divBdr>
    </w:div>
    <w:div w:id="970601020">
      <w:bodyDiv w:val="1"/>
      <w:marLeft w:val="0"/>
      <w:marRight w:val="0"/>
      <w:marTop w:val="0"/>
      <w:marBottom w:val="0"/>
      <w:divBdr>
        <w:top w:val="none" w:sz="0" w:space="0" w:color="auto"/>
        <w:left w:val="none" w:sz="0" w:space="0" w:color="auto"/>
        <w:bottom w:val="none" w:sz="0" w:space="0" w:color="auto"/>
        <w:right w:val="none" w:sz="0" w:space="0" w:color="auto"/>
      </w:divBdr>
    </w:div>
    <w:div w:id="138093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0" ma:contentTypeDescription="Create a new document." ma:contentTypeScope="" ma:versionID="65eb356cffb5429eb97db906ceda5639">
  <xsd:schema xmlns:xsd="http://www.w3.org/2001/XMLSchema" xmlns:xs="http://www.w3.org/2001/XMLSchema" xmlns:p="http://schemas.microsoft.com/office/2006/metadata/properties" xmlns:ns3="fddef6a8-5936-4909-96e0-2ad7a6b1720b" targetNamespace="http://schemas.microsoft.com/office/2006/metadata/properties" ma:root="true" ma:fieldsID="4172b44ddec327c4fc54f3a5829f55c7" ns3:_="">
    <xsd:import namespace="fddef6a8-5936-4909-96e0-2ad7a6b172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6D2FD-E9A2-4813-B062-737856929E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76AAC8-DE96-471F-9A35-5F02192F071C}">
  <ds:schemaRefs>
    <ds:schemaRef ds:uri="http://schemas.openxmlformats.org/officeDocument/2006/bibliography"/>
  </ds:schemaRefs>
</ds:datastoreItem>
</file>

<file path=customXml/itemProps3.xml><?xml version="1.0" encoding="utf-8"?>
<ds:datastoreItem xmlns:ds="http://schemas.openxmlformats.org/officeDocument/2006/customXml" ds:itemID="{D7AACE44-FF4D-48A2-8A36-344D824A8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88AF8-46A7-468E-AAC9-EADD41E1D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2215</Words>
  <Characters>12629</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Rahayu Novianty</dc:creator>
  <cp:lastModifiedBy>Philip Kariam</cp:lastModifiedBy>
  <cp:revision>4</cp:revision>
  <cp:lastPrinted>2021-02-16T22:03:00Z</cp:lastPrinted>
  <dcterms:created xsi:type="dcterms:W3CDTF">2021-02-17T22:06:00Z</dcterms:created>
  <dcterms:modified xsi:type="dcterms:W3CDTF">2021-02-18T12:08:00Z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